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92" w:rsidRDefault="00A00371">
      <w:pPr>
        <w:ind w:firstLine="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МЕТОДИЧЕСКИЕ РЕКОМЕНДАЦИИ</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ВОПРОСАМ ПРЕДСТАВЛЕНИЯ СВЕДЕНИЙ</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ДОХОДАХ, РАСХОДАХ, ОБ ИМУЩЕСТВЕ И ОБЯЗАТЕЛЬСТВАХ ИМУЩЕСТВЕННОГО ХАРАКТЕРА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 ЗАПОЛНЕНИЯ СООТВЕТСТВУЮЩЕЙ ФОРМЫ СПРАВКИ </w:t>
      </w:r>
    </w:p>
    <w:p w:rsidR="00547E92" w:rsidRDefault="00A00371">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(за отчетный 2023 год)</w:t>
      </w:r>
    </w:p>
    <w:p w:rsidR="00547E92" w:rsidRDefault="00547E92">
      <w:pPr>
        <w:ind w:firstLine="0"/>
        <w:jc w:val="center"/>
        <w:rPr>
          <w:rFonts w:ascii="Times New Roman" w:eastAsia="Times New Roman" w:hAnsi="Times New Roman" w:cs="Times New Roman"/>
          <w:sz w:val="28"/>
          <w:szCs w:val="28"/>
        </w:rPr>
      </w:pP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r>
          <w:rPr>
            <w:rFonts w:ascii="Times New Roman" w:eastAsia="Times New Roman" w:hAnsi="Times New Roman" w:cs="Times New Roman"/>
            <w:sz w:val="28"/>
            <w:szCs w:val="28"/>
          </w:rPr>
          <w:t>методические рекомендации</w:t>
        </w:r>
      </w:hyperlink>
      <w:r>
        <w:rPr>
          <w:rFonts w:ascii="Times New Roman" w:eastAsia="Times New Roman" w:hAnsi="Times New Roman" w:cs="Times New Roman"/>
          <w:sz w:val="28"/>
          <w:szCs w:val="28"/>
        </w:rPr>
        <w:t xml:space="preserve"> и другие инструктивно-методические материалы по данным вопросам.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547E92" w:rsidRDefault="00547E92">
      <w:pPr>
        <w:ind w:firstLine="567"/>
        <w:rPr>
          <w:rFonts w:ascii="Times New Roman" w:eastAsia="Times New Roman" w:hAnsi="Times New Roman" w:cs="Times New Roman"/>
          <w:sz w:val="28"/>
          <w:szCs w:val="28"/>
        </w:rPr>
      </w:pPr>
    </w:p>
    <w:p w:rsidR="00547E92" w:rsidRDefault="00A00371">
      <w:pPr>
        <w:pBdr>
          <w:top w:val="nil"/>
          <w:left w:val="nil"/>
          <w:bottom w:val="nil"/>
          <w:right w:val="nil"/>
          <w:between w:val="nil"/>
        </w:pBdr>
        <w:tabs>
          <w:tab w:val="left" w:pos="426"/>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Представление сведений о доходах, расходах,</w:t>
      </w:r>
    </w:p>
    <w:p w:rsidR="00547E92" w:rsidRDefault="00A00371">
      <w:pPr>
        <w:pBdr>
          <w:top w:val="nil"/>
          <w:left w:val="nil"/>
          <w:bottom w:val="nil"/>
          <w:right w:val="nil"/>
          <w:between w:val="nil"/>
        </w:pBdr>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 имуществе и обязательствах имущественного характера</w:t>
      </w:r>
    </w:p>
    <w:p w:rsidR="00547E92" w:rsidRDefault="00547E92">
      <w:pPr>
        <w:jc w:val="center"/>
        <w:rPr>
          <w:rFonts w:ascii="Times New Roman" w:eastAsia="Times New Roman" w:hAnsi="Times New Roman" w:cs="Times New Roman"/>
          <w:sz w:val="28"/>
          <w:szCs w:val="28"/>
        </w:rPr>
      </w:pP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547E92" w:rsidRDefault="00A00371">
      <w:pPr>
        <w:numPr>
          <w:ilvl w:val="0"/>
          <w:numId w:val="9"/>
        </w:numPr>
        <w:pBdr>
          <w:top w:val="nil"/>
          <w:left w:val="nil"/>
          <w:bottom w:val="nil"/>
          <w:right w:val="nil"/>
          <w:between w:val="nil"/>
        </w:pBdr>
        <w:tabs>
          <w:tab w:val="left" w:pos="567"/>
          <w:tab w:val="left" w:pos="993"/>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47E92" w:rsidRDefault="00A00371">
      <w:pPr>
        <w:numPr>
          <w:ilvl w:val="0"/>
          <w:numId w:val="10"/>
        </w:numPr>
        <w:pBdr>
          <w:top w:val="nil"/>
          <w:left w:val="nil"/>
          <w:bottom w:val="nil"/>
          <w:right w:val="nil"/>
          <w:between w:val="nil"/>
        </w:pBdr>
        <w:tabs>
          <w:tab w:val="left" w:pos="567"/>
        </w:tabs>
        <w:ind w:left="0" w:firstLine="568"/>
        <w:rPr>
          <w:color w:val="000000"/>
        </w:rPr>
      </w:pPr>
      <w:r>
        <w:rPr>
          <w:rFonts w:ascii="Times New Roman" w:eastAsia="Times New Roman" w:hAnsi="Times New Roman" w:cs="Times New Roman"/>
          <w:color w:val="000000"/>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547E92" w:rsidRDefault="00A00371">
      <w:pPr>
        <w:numPr>
          <w:ilvl w:val="0"/>
          <w:numId w:val="10"/>
        </w:numPr>
        <w:pBdr>
          <w:top w:val="nil"/>
          <w:left w:val="nil"/>
          <w:bottom w:val="nil"/>
          <w:right w:val="nil"/>
          <w:between w:val="nil"/>
        </w:pBdr>
        <w:tabs>
          <w:tab w:val="left" w:pos="567"/>
        </w:tabs>
        <w:ind w:left="0" w:firstLine="568"/>
        <w:rPr>
          <w:color w:val="000000"/>
        </w:rPr>
      </w:pPr>
      <w:r>
        <w:rPr>
          <w:rFonts w:ascii="Times New Roman" w:eastAsia="Times New Roman" w:hAnsi="Times New Roman" w:cs="Times New Roman"/>
          <w:color w:val="000000"/>
          <w:sz w:val="28"/>
          <w:szCs w:val="28"/>
        </w:rPr>
        <w:lastRenderedPageBreak/>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течение отчетного периода такие сделки не совершались:</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r>
          <w:rPr>
            <w:rFonts w:ascii="Times New Roman" w:eastAsia="Times New Roman" w:hAnsi="Times New Roman" w:cs="Times New Roman"/>
            <w:color w:val="0563C1"/>
            <w:sz w:val="28"/>
            <w:szCs w:val="28"/>
            <w:u w:val="single"/>
          </w:rPr>
          <w:t>https://mintrud.gov.ru/ministry/programms/anticorruption/9/instruktivno-metodicheskie-materialy-po-fz</w:t>
        </w:r>
      </w:hyperlink>
      <w:r>
        <w:rPr>
          <w:rFonts w:ascii="Times New Roman" w:eastAsia="Times New Roman" w:hAnsi="Times New Roman" w:cs="Times New Roman"/>
          <w:color w:val="000000"/>
          <w:sz w:val="28"/>
          <w:szCs w:val="28"/>
        </w:rPr>
        <w:t>).</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 xml:space="preserve">государственными и муниципальными служащими, замещающими должности, включенные в </w:t>
      </w:r>
      <w:hyperlink r:id="rId9">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нормативными правовыми актами Российской Федерации;</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547E92" w:rsidRDefault="00A00371">
      <w:pPr>
        <w:numPr>
          <w:ilvl w:val="0"/>
          <w:numId w:val="10"/>
        </w:numPr>
        <w:pBdr>
          <w:top w:val="nil"/>
          <w:left w:val="nil"/>
          <w:bottom w:val="nil"/>
          <w:right w:val="nil"/>
          <w:between w:val="nil"/>
        </w:pBdr>
        <w:tabs>
          <w:tab w:val="left" w:pos="567"/>
        </w:tabs>
        <w:ind w:left="0" w:firstLine="567"/>
      </w:pPr>
      <w:r>
        <w:rPr>
          <w:rFonts w:ascii="Times New Roman" w:eastAsia="Times New Roman" w:hAnsi="Times New Roman" w:cs="Times New Roman"/>
          <w:color w:val="000000"/>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иными лицами в соответствии с законодательством Российской Федерации.</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47E92" w:rsidRDefault="00A00371">
      <w:pPr>
        <w:numPr>
          <w:ilvl w:val="0"/>
          <w:numId w:val="11"/>
        </w:numPr>
        <w:pBdr>
          <w:top w:val="nil"/>
          <w:left w:val="nil"/>
          <w:bottom w:val="nil"/>
          <w:right w:val="nil"/>
          <w:between w:val="nil"/>
        </w:pBdr>
        <w:tabs>
          <w:tab w:val="left" w:pos="0"/>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любой должности государственной службы Российской Федерации (поступающим на службу);</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муниципальной службы, включенной в перечни, утвержденные нормативными правовыми актами Российской Федерации;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иных должностей в соответствии с законодательством Российской Федерации.</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eastAsia="Times New Roman" w:hAnsi="Times New Roman" w:cs="Times New Roman"/>
          <w:color w:val="000000"/>
          <w:sz w:val="28"/>
          <w:szCs w:val="28"/>
        </w:rPr>
        <w:br/>
        <w:t>№ 61).</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547E92" w:rsidRDefault="00A00371">
      <w:pPr>
        <w:tabs>
          <w:tab w:val="left" w:pos="1843"/>
        </w:tabs>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При выборе отчетного периода необходимо исходить из того, что </w:t>
      </w:r>
      <w:r>
        <w:rPr>
          <w:rFonts w:ascii="Times New Roman" w:eastAsia="Times New Roman" w:hAnsi="Times New Roman" w:cs="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eastAsia="Times New Roman" w:hAnsi="Times New Roman" w:cs="Times New Roman"/>
          <w:color w:val="000000"/>
          <w:sz w:val="28"/>
          <w:szCs w:val="28"/>
        </w:rPr>
        <w:t xml:space="preserve">пункт 4 Положения </w:t>
      </w:r>
      <w:r>
        <w:rPr>
          <w:rFonts w:ascii="Times New Roman" w:eastAsia="Times New Roman" w:hAnsi="Times New Roman" w:cs="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547E92" w:rsidRDefault="00A00371">
      <w:pPr>
        <w:tabs>
          <w:tab w:val="left" w:pos="1843"/>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w:t>
      </w:r>
      <w:r>
        <w:rPr>
          <w:rFonts w:ascii="Times New Roman" w:eastAsia="Times New Roman" w:hAnsi="Times New Roman" w:cs="Times New Roman"/>
          <w:sz w:val="28"/>
          <w:szCs w:val="28"/>
        </w:rPr>
        <w:lastRenderedPageBreak/>
        <w:t>дополнительно представлять справку в соответствии с указанным выше положениями не требуется.</w:t>
      </w:r>
    </w:p>
    <w:p w:rsidR="00547E92" w:rsidRDefault="00547E9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p>
    <w:p w:rsidR="00547E92" w:rsidRDefault="00A00371">
      <w:pPr>
        <w:tabs>
          <w:tab w:val="left" w:pos="1134"/>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Обязательность представления Сведений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r>
          <w:rPr>
            <w:rFonts w:ascii="Times New Roman" w:eastAsia="Times New Roman" w:hAnsi="Times New Roman" w:cs="Times New Roman"/>
            <w:color w:val="000000"/>
            <w:sz w:val="28"/>
            <w:szCs w:val="28"/>
          </w:rPr>
          <w:t>перечнем</w:t>
        </w:r>
      </w:hyperlink>
      <w:r>
        <w:rPr>
          <w:rFonts w:ascii="Times New Roman" w:eastAsia="Times New Roman" w:hAnsi="Times New Roman" w:cs="Times New Roman"/>
          <w:color w:val="000000"/>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547E92" w:rsidRDefault="00A00371">
      <w:pPr>
        <w:numPr>
          <w:ilvl w:val="1"/>
          <w:numId w:val="9"/>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547E92" w:rsidRDefault="00A00371">
      <w:pPr>
        <w:numPr>
          <w:ilvl w:val="1"/>
          <w:numId w:val="9"/>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планируется участие таких военнослужащих, сотрудников и лиц в специальной военной операции или непосредственное выполнение ими задач, </w:t>
      </w:r>
      <w:r>
        <w:rPr>
          <w:rFonts w:ascii="Times New Roman" w:eastAsia="Times New Roman" w:hAnsi="Times New Roman" w:cs="Times New Roman"/>
          <w:color w:val="000000"/>
          <w:sz w:val="28"/>
          <w:szCs w:val="28"/>
        </w:rPr>
        <w:lastRenderedPageBreak/>
        <w:t>связанных с ее проведением, на территориях Донецкой</w:t>
      </w:r>
      <w:r>
        <w:rPr>
          <w:color w:val="000000"/>
        </w:rPr>
        <w:t xml:space="preserve"> </w:t>
      </w:r>
      <w:r>
        <w:rPr>
          <w:rFonts w:ascii="Times New Roman" w:eastAsia="Times New Roman" w:hAnsi="Times New Roman" w:cs="Times New Roman"/>
          <w:color w:val="000000"/>
          <w:sz w:val="28"/>
          <w:szCs w:val="28"/>
        </w:rPr>
        <w:t>Народной Республики, Луганской Народной Республики, Запорожской области, Херсонской области и Украины.</w:t>
      </w:r>
    </w:p>
    <w:p w:rsidR="00547E92" w:rsidRDefault="00A00371">
      <w:pPr>
        <w:tabs>
          <w:tab w:val="left" w:pos="1134"/>
        </w:tabs>
        <w:ind w:firstLine="56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547E92" w:rsidRDefault="00A00371">
      <w:pPr>
        <w:pBdr>
          <w:top w:val="nil"/>
          <w:left w:val="nil"/>
          <w:bottom w:val="nil"/>
          <w:right w:val="nil"/>
          <w:between w:val="nil"/>
        </w:pBdr>
        <w:tabs>
          <w:tab w:val="left" w:pos="1134"/>
        </w:tabs>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 xml:space="preserve">).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w:t>
      </w:r>
      <w:r>
        <w:rPr>
          <w:rFonts w:ascii="Times New Roman" w:eastAsia="Times New Roman" w:hAnsi="Times New Roman" w:cs="Times New Roman"/>
          <w:color w:val="000000"/>
          <w:sz w:val="28"/>
          <w:szCs w:val="28"/>
        </w:rPr>
        <w:lastRenderedPageBreak/>
        <w:t>контракт о добровольном содействии в выполнении задач, возложенных на Вооруженные Силы Российской Федерации, Сведения не представляют.</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представления Сведений</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547E92" w:rsidRDefault="00A00371">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Служащие (работники) представляют Сведения ежегодно в следующие сроки:</w:t>
      </w:r>
    </w:p>
    <w:p w:rsidR="00547E92" w:rsidRDefault="00A00371">
      <w:pPr>
        <w:numPr>
          <w:ilvl w:val="0"/>
          <w:numId w:val="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47E92" w:rsidRDefault="00A00371">
      <w:pPr>
        <w:numPr>
          <w:ilvl w:val="0"/>
          <w:numId w:val="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w:t>
      </w:r>
      <w:r>
        <w:rPr>
          <w:rFonts w:ascii="Times New Roman" w:eastAsia="Times New Roman" w:hAnsi="Times New Roman" w:cs="Times New Roman"/>
          <w:color w:val="000000"/>
          <w:sz w:val="28"/>
          <w:szCs w:val="28"/>
        </w:rPr>
        <w:lastRenderedPageBreak/>
        <w:t>войсковых казачьих обществ, утвержденные Президентом Российской Федерации, и др.).</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Сведения могут быть представлены служащим (работником) в любое время, начиная с 1 января года, следующего за отчетным. </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547E92" w:rsidRDefault="00A00371">
      <w:pPr>
        <w:pBdr>
          <w:top w:val="nil"/>
          <w:left w:val="nil"/>
          <w:bottom w:val="nil"/>
          <w:right w:val="nil"/>
          <w:between w:val="nil"/>
        </w:pBdr>
        <w:tabs>
          <w:tab w:val="left" w:pos="567"/>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Нерабочий день не является основанием для переноса срока представления Сведений.</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в отношении которых представляются Сведения</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отдельно:</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отношении служащего (работника),</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в отношении его супруги (супруга),</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в отношении каждого несовершеннолетнего ребенка служащего (работника).</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Отчетный период и отчетная дата представления Сведений</w:t>
      </w:r>
      <w:r>
        <w:rPr>
          <w:rFonts w:ascii="Times New Roman" w:eastAsia="Times New Roman" w:hAnsi="Times New Roman" w:cs="Times New Roman"/>
          <w:color w:val="000000"/>
          <w:sz w:val="28"/>
          <w:szCs w:val="28"/>
        </w:rPr>
        <w:t>, установленные для граждан и служащих (работников), различны:</w:t>
      </w:r>
    </w:p>
    <w:p w:rsidR="00547E92" w:rsidRDefault="00A00371">
      <w:pPr>
        <w:numPr>
          <w:ilvl w:val="0"/>
          <w:numId w:val="2"/>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представляет:</w:t>
      </w:r>
    </w:p>
    <w:p w:rsidR="00547E92" w:rsidRDefault="00A00371">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47E92" w:rsidRDefault="00A00371">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47E92" w:rsidRDefault="00A00371">
      <w:pPr>
        <w:numPr>
          <w:ilvl w:val="0"/>
          <w:numId w:val="2"/>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служащий (работник) представляет ежегодно:</w:t>
      </w:r>
    </w:p>
    <w:p w:rsidR="00547E92" w:rsidRDefault="00A00371">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w:t>
      </w:r>
      <w:r>
        <w:rPr>
          <w:rFonts w:ascii="Times New Roman" w:eastAsia="Times New Roman" w:hAnsi="Times New Roman" w:cs="Times New Roman"/>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47E92" w:rsidRDefault="00A00371">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47E92" w:rsidRDefault="00A00371">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47E92" w:rsidRDefault="00A00371">
      <w:pPr>
        <w:numPr>
          <w:ilvl w:val="0"/>
          <w:numId w:val="9"/>
        </w:numPr>
        <w:pBdr>
          <w:top w:val="nil"/>
          <w:left w:val="nil"/>
          <w:bottom w:val="nil"/>
          <w:right w:val="nil"/>
          <w:between w:val="nil"/>
        </w:pBdr>
        <w:tabs>
          <w:tab w:val="left" w:pos="567"/>
          <w:tab w:val="left" w:pos="993"/>
          <w:tab w:val="left" w:pos="1134"/>
        </w:tabs>
        <w:ind w:left="0" w:firstLine="567"/>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color w:val="000000"/>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547E92" w:rsidRDefault="00A00371">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Замещение конкретной должности на отчетную дату как основание для представления Сведений</w:t>
      </w:r>
    </w:p>
    <w:p w:rsidR="00547E92" w:rsidRDefault="00A00371">
      <w:pPr>
        <w:numPr>
          <w:ilvl w:val="0"/>
          <w:numId w:val="9"/>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547E92" w:rsidRDefault="00A00371">
      <w:pPr>
        <w:numPr>
          <w:ilvl w:val="1"/>
          <w:numId w:val="9"/>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547E92" w:rsidRDefault="00A00371">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w:t>
      </w:r>
      <w:r>
        <w:rPr>
          <w:rFonts w:ascii="Times New Roman" w:eastAsia="Times New Roman" w:hAnsi="Times New Roman" w:cs="Times New Roman"/>
          <w:color w:val="000000"/>
          <w:sz w:val="28"/>
          <w:szCs w:val="28"/>
        </w:rPr>
        <w:lastRenderedPageBreak/>
        <w:t>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547E92" w:rsidRDefault="00A00371">
      <w:pPr>
        <w:numPr>
          <w:ilvl w:val="1"/>
          <w:numId w:val="9"/>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после увольнения служащего (работника) в период с 1 января по 1 (30) апреля 2024 г. не требуется.</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w:t>
      </w:r>
      <w:r>
        <w:rPr>
          <w:rFonts w:ascii="Times New Roman" w:eastAsia="Times New Roman" w:hAnsi="Times New Roman" w:cs="Times New Roman"/>
          <w:sz w:val="28"/>
          <w:szCs w:val="28"/>
        </w:rPr>
        <w:lastRenderedPageBreak/>
        <w:t>такой порядок установлен соответствующим нормативным правовым актом субъекта Российской Федерации.</w:t>
      </w: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Определение круга лиц (членов семьи), в отношении которых необходимо представить Сведения</w:t>
      </w:r>
    </w:p>
    <w:p w:rsidR="00547E92" w:rsidRDefault="00A00371">
      <w:pPr>
        <w:numPr>
          <w:ilvl w:val="0"/>
          <w:numId w:val="9"/>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547E92" w:rsidRDefault="00547E92">
      <w:pPr>
        <w:tabs>
          <w:tab w:val="left" w:pos="567"/>
        </w:tabs>
        <w:ind w:firstLine="567"/>
        <w:rPr>
          <w:rFonts w:ascii="Times New Roman" w:eastAsia="Times New Roman" w:hAnsi="Times New Roman" w:cs="Times New Roman"/>
          <w:b/>
          <w:sz w:val="28"/>
          <w:szCs w:val="28"/>
        </w:rPr>
      </w:pPr>
    </w:p>
    <w:p w:rsidR="00547E92" w:rsidRDefault="00547E92">
      <w:pPr>
        <w:tabs>
          <w:tab w:val="left" w:pos="567"/>
        </w:tabs>
        <w:ind w:firstLine="567"/>
        <w:rPr>
          <w:rFonts w:ascii="Times New Roman" w:eastAsia="Times New Roman" w:hAnsi="Times New Roman" w:cs="Times New Roman"/>
          <w:b/>
          <w:sz w:val="28"/>
          <w:szCs w:val="28"/>
        </w:rPr>
      </w:pPr>
    </w:p>
    <w:p w:rsidR="00547E92" w:rsidRDefault="00547E92">
      <w:pPr>
        <w:tabs>
          <w:tab w:val="left" w:pos="567"/>
        </w:tabs>
        <w:ind w:firstLine="567"/>
        <w:rPr>
          <w:rFonts w:ascii="Times New Roman" w:eastAsia="Times New Roman" w:hAnsi="Times New Roman" w:cs="Times New Roman"/>
          <w:b/>
          <w:sz w:val="28"/>
          <w:szCs w:val="28"/>
        </w:rPr>
      </w:pP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Супруги</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1):</w:t>
      </w:r>
    </w:p>
    <w:p w:rsidR="00547E92" w:rsidRDefault="00547E92">
      <w:pPr>
        <w:ind w:firstLine="851"/>
        <w:rPr>
          <w:rFonts w:ascii="Times New Roman" w:eastAsia="Times New Roman" w:hAnsi="Times New Roman" w:cs="Times New Roman"/>
          <w:sz w:val="28"/>
          <w:szCs w:val="28"/>
        </w:rPr>
      </w:pPr>
    </w:p>
    <w:tbl>
      <w:tblPr>
        <w:tblStyle w:val="a5"/>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229"/>
      </w:tblGrid>
      <w:tr w:rsidR="00547E92">
        <w:tc>
          <w:tcPr>
            <w:tcW w:w="10348" w:type="dxa"/>
            <w:gridSpan w:val="2"/>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служащий (работник) представляет Сведения в 2024 году </w:t>
            </w:r>
            <w:r>
              <w:rPr>
                <w:rFonts w:ascii="Times New Roman" w:eastAsia="Times New Roman" w:hAnsi="Times New Roman" w:cs="Times New Roman"/>
                <w:sz w:val="28"/>
                <w:szCs w:val="28"/>
              </w:rPr>
              <w:br/>
              <w:t>(за отчетный 2023 год)</w:t>
            </w:r>
          </w:p>
        </w:tc>
      </w:tr>
      <w:tr w:rsidR="00547E92">
        <w:tc>
          <w:tcPr>
            <w:tcW w:w="3119" w:type="dxa"/>
            <w:shd w:val="clear" w:color="auto" w:fill="auto"/>
          </w:tcPr>
          <w:p w:rsidR="00547E92" w:rsidRDefault="00A00371">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в органах записи актов гражданского состояния (далее – ЗАГС) в ноябре 2023 года</w:t>
            </w:r>
          </w:p>
        </w:tc>
        <w:tc>
          <w:tcPr>
            <w:tcW w:w="7229"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547E92">
        <w:tc>
          <w:tcPr>
            <w:tcW w:w="3119"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в ЗАГСе в марте 2024 года</w:t>
            </w:r>
          </w:p>
        </w:tc>
        <w:tc>
          <w:tcPr>
            <w:tcW w:w="7229"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547E92">
        <w:tc>
          <w:tcPr>
            <w:tcW w:w="10348" w:type="dxa"/>
            <w:gridSpan w:val="2"/>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47E92">
        <w:trPr>
          <w:trHeight w:val="660"/>
        </w:trPr>
        <w:tc>
          <w:tcPr>
            <w:tcW w:w="311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1 февраля 2024 года</w:t>
            </w:r>
          </w:p>
        </w:tc>
        <w:tc>
          <w:tcPr>
            <w:tcW w:w="722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547E92">
        <w:trPr>
          <w:trHeight w:val="131"/>
        </w:trPr>
        <w:tc>
          <w:tcPr>
            <w:tcW w:w="311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2 августа 2024 года</w:t>
            </w:r>
          </w:p>
        </w:tc>
        <w:tc>
          <w:tcPr>
            <w:tcW w:w="722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547E92" w:rsidRDefault="00547E92">
      <w:pPr>
        <w:pBdr>
          <w:top w:val="nil"/>
          <w:left w:val="nil"/>
          <w:bottom w:val="nil"/>
          <w:right w:val="nil"/>
          <w:between w:val="nil"/>
        </w:pBdr>
        <w:tabs>
          <w:tab w:val="left" w:pos="1134"/>
        </w:tabs>
        <w:ind w:left="709" w:firstLine="851"/>
        <w:rPr>
          <w:rFonts w:ascii="Times New Roman" w:eastAsia="Times New Roman" w:hAnsi="Times New Roman" w:cs="Times New Roman"/>
          <w:color w:val="000000"/>
          <w:sz w:val="28"/>
          <w:szCs w:val="28"/>
        </w:rPr>
      </w:pPr>
    </w:p>
    <w:p w:rsidR="00547E92" w:rsidRDefault="00A00371">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Перечень ситуаций и рекомендуемые действия (таблица № 2)</w:t>
      </w:r>
    </w:p>
    <w:p w:rsidR="00547E92" w:rsidRDefault="00547E92">
      <w:pPr>
        <w:ind w:firstLine="851"/>
        <w:rPr>
          <w:rFonts w:ascii="Times New Roman" w:eastAsia="Times New Roman" w:hAnsi="Times New Roman" w:cs="Times New Roman"/>
          <w:sz w:val="28"/>
          <w:szCs w:val="28"/>
        </w:rPr>
      </w:pPr>
    </w:p>
    <w:tbl>
      <w:tblPr>
        <w:tblStyle w:val="a6"/>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7201"/>
      </w:tblGrid>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был расторгнут в ЗАГСе в ноябре 2023 года</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был расторгнут в ЗАГСе в марте 2024 года </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был расторгнут в ЗАГСе 1 июля 2024 года</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был расторгнут в ЗАГСе 2 августа 2024 года </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547E92" w:rsidRDefault="00547E92">
      <w:pPr>
        <w:ind w:firstLine="567"/>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Лица, обязанные представлять Сведения в отношении своих супруг (супругов), не представляют такие Сведения, если: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их супруги призваны на военную службу по мобилизации в Вооруженные Силы Российской Федерации;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такими лицами могут быть представлены документы, подтверждающие обозначенный статус их супруг (супругов).</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Несовершеннолетние дети</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47E92" w:rsidRDefault="00547E92">
      <w:pPr>
        <w:ind w:firstLine="567"/>
        <w:rPr>
          <w:rFonts w:ascii="Times New Roman" w:eastAsia="Times New Roman" w:hAnsi="Times New Roman" w:cs="Times New Roman"/>
          <w:sz w:val="28"/>
          <w:szCs w:val="28"/>
        </w:rPr>
      </w:pP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3):</w:t>
      </w:r>
    </w:p>
    <w:p w:rsidR="00547E92" w:rsidRDefault="00547E92">
      <w:pPr>
        <w:ind w:firstLine="851"/>
        <w:rPr>
          <w:rFonts w:ascii="Times New Roman" w:eastAsia="Times New Roman" w:hAnsi="Times New Roman" w:cs="Times New Roman"/>
          <w:sz w:val="28"/>
          <w:szCs w:val="28"/>
        </w:rPr>
      </w:pPr>
    </w:p>
    <w:tbl>
      <w:tblPr>
        <w:tblStyle w:val="a7"/>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229"/>
      </w:tblGrid>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21 мая 2023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30 декабря 2023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31 декабря 2023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Сыну гражданина 5 мая 2024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 августа 2024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17 августа 2024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Уточнение представленных Сведений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w:t>
      </w:r>
      <w:r>
        <w:rPr>
          <w:rFonts w:ascii="Times New Roman" w:eastAsia="Times New Roman" w:hAnsi="Times New Roman" w:cs="Times New Roman"/>
          <w:color w:val="000000"/>
          <w:sz w:val="28"/>
          <w:szCs w:val="28"/>
        </w:rPr>
        <w:lastRenderedPageBreak/>
        <w:t xml:space="preserve">не отраженного в справке, представленной в рамках декларационной кампании 2023 года).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по объективным причинам представить Сведения в отношении члена семьи</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8">
        <w:r>
          <w:rPr>
            <w:rFonts w:ascii="Times New Roman" w:eastAsia="Times New Roman" w:hAnsi="Times New Roman" w:cs="Times New Roman"/>
            <w:color w:val="0563C1"/>
            <w:sz w:val="28"/>
            <w:szCs w:val="28"/>
            <w:u w:val="single"/>
          </w:rPr>
          <w:t>https://mintrud.gov.ru/ministry/programms/anticorruption/9/24</w:t>
        </w:r>
      </w:hyperlink>
      <w:r>
        <w:rPr>
          <w:rFonts w:ascii="Times New Roman" w:eastAsia="Times New Roman" w:hAnsi="Times New Roman" w:cs="Times New Roman"/>
          <w:color w:val="000000"/>
          <w:sz w:val="28"/>
          <w:szCs w:val="28"/>
        </w:rPr>
        <w:t xml:space="preserve">).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Заявление подается в порядке, установленном нормативным правовым актом органа публичной власти или актом организации.</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Заявление должно быть направлено до истечения срока, установленного для представления служащим (работником) Сведений.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подается (таблица № 4):</w:t>
      </w:r>
    </w:p>
    <w:p w:rsidR="00547E92" w:rsidRDefault="00547E92">
      <w:pPr>
        <w:ind w:firstLine="851"/>
        <w:rPr>
          <w:rFonts w:ascii="Times New Roman" w:eastAsia="Times New Roman" w:hAnsi="Times New Roman" w:cs="Times New Roman"/>
          <w:sz w:val="28"/>
          <w:szCs w:val="28"/>
        </w:rPr>
      </w:pPr>
    </w:p>
    <w:tbl>
      <w:tblPr>
        <w:tblStyle w:val="a8"/>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7125"/>
      </w:tblGrid>
      <w:tr w:rsidR="00547E92">
        <w:tc>
          <w:tcPr>
            <w:tcW w:w="3223"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547E92">
        <w:tc>
          <w:tcPr>
            <w:tcW w:w="3223"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Департамент кадров Правительства Российской Федерации </w:t>
            </w:r>
          </w:p>
        </w:tc>
        <w:tc>
          <w:tcPr>
            <w:tcW w:w="7125"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47E92">
        <w:tc>
          <w:tcPr>
            <w:tcW w:w="3223"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rPr>
                <w:rFonts w:ascii="Times New Roman" w:eastAsia="Times New Roman" w:hAnsi="Times New Roman" w:cs="Times New Roman"/>
                <w:sz w:val="28"/>
                <w:szCs w:val="28"/>
              </w:rPr>
              <w:lastRenderedPageBreak/>
              <w:t xml:space="preserve">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547E92">
        <w:tc>
          <w:tcPr>
            <w:tcW w:w="3223" w:type="dxa"/>
            <w:tcBorders>
              <w:bottom w:val="single" w:sz="4" w:space="0" w:color="000000"/>
            </w:tcBorders>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000000"/>
            </w:tcBorders>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547E92">
        <w:tc>
          <w:tcPr>
            <w:tcW w:w="3223" w:type="dxa"/>
            <w:shd w:val="clear" w:color="auto" w:fill="FFFFFF"/>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547E92" w:rsidRDefault="00A00371">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547E92">
        <w:tc>
          <w:tcPr>
            <w:tcW w:w="3223" w:type="dxa"/>
            <w:shd w:val="clear" w:color="auto" w:fill="FFFFFF"/>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547E92" w:rsidRDefault="00A00371">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47E92" w:rsidRDefault="00547E92">
      <w:pPr>
        <w:rPr>
          <w:rFonts w:ascii="Times New Roman" w:eastAsia="Times New Roman" w:hAnsi="Times New Roman" w:cs="Times New Roman"/>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служащих (работников) право направить заявление о невозможности представить сведения о </w:t>
      </w:r>
      <w:r>
        <w:rPr>
          <w:rFonts w:ascii="Times New Roman" w:eastAsia="Times New Roman" w:hAnsi="Times New Roman" w:cs="Times New Roman"/>
          <w:b/>
          <w:color w:val="000000"/>
          <w:sz w:val="28"/>
          <w:szCs w:val="28"/>
        </w:rPr>
        <w:t>своих</w:t>
      </w:r>
      <w:r>
        <w:rPr>
          <w:rFonts w:ascii="Times New Roman" w:eastAsia="Times New Roman" w:hAnsi="Times New Roman" w:cs="Times New Roman"/>
          <w:color w:val="000000"/>
          <w:sz w:val="28"/>
          <w:szCs w:val="28"/>
        </w:rPr>
        <w:t xml:space="preserve"> доходах, расходах, об имуществе и обязательствах имущественного характера законодательством не предусмотрено.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547E92" w:rsidRDefault="00547E92">
      <w:pPr>
        <w:ind w:firstLine="851"/>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Заполнение справки о доходах, расходах,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имуществе и обязательствах имущественного характера</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Форма справки является унифицированной для всех лиц, на которых распространяется обязанность представлять Сведения.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СПО "Справки БК" размещено на официальном сайте Президента Российской Федерации (</w:t>
      </w:r>
      <w:hyperlink r:id="rId19">
        <w:r>
          <w:rPr>
            <w:rFonts w:ascii="Times New Roman" w:eastAsia="Times New Roman" w:hAnsi="Times New Roman" w:cs="Times New Roman"/>
            <w:color w:val="0563C1"/>
            <w:sz w:val="28"/>
            <w:szCs w:val="28"/>
            <w:u w:val="single"/>
          </w:rPr>
          <w:t>http://www.kremlin.ru/structure/additional/12</w:t>
        </w:r>
      </w:hyperlink>
      <w:r>
        <w:rPr>
          <w:rFonts w:ascii="Times New Roman" w:eastAsia="Times New Roman" w:hAnsi="Times New Roman" w:cs="Times New Roman"/>
          <w:color w:val="000000"/>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0">
        <w:r>
          <w:rPr>
            <w:rFonts w:ascii="Times New Roman" w:eastAsia="Times New Roman" w:hAnsi="Times New Roman" w:cs="Times New Roman"/>
            <w:color w:val="0563C1"/>
            <w:sz w:val="28"/>
            <w:szCs w:val="28"/>
            <w:u w:val="single"/>
          </w:rPr>
          <w:t>https://gossluzhba.gov.ru/anticorruption/spravki_bk</w:t>
        </w:r>
      </w:hyperlink>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eastAsia="Times New Roman" w:hAnsi="Times New Roman" w:cs="Times New Roman"/>
          <w:color w:val="1F497D"/>
          <w:sz w:val="28"/>
          <w:szCs w:val="28"/>
        </w:rPr>
        <w:t xml:space="preserve"> </w:t>
      </w:r>
      <w:r>
        <w:rPr>
          <w:rFonts w:ascii="Times New Roman" w:eastAsia="Times New Roman" w:hAnsi="Times New Roman" w:cs="Times New Roman"/>
          <w:color w:val="000000"/>
          <w:sz w:val="28"/>
          <w:szCs w:val="28"/>
        </w:rPr>
        <w:t>Наличие подписи на каждом листе (в пустой части страницы) не является нарушением.</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печати справок используется лазерный принтер, обеспечивающий качественную печать;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дефекты печати в виде полос, пятен (при дефектах барабана или картриджа принтера);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рукописные правки.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Справки не следует прошивать и фиксировать скрепкой.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Печатать справки рекомендуется только на одной стороне листа.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1">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color w:val="000000"/>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547E92" w:rsidRDefault="00547E92">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p>
    <w:p w:rsidR="00547E92" w:rsidRDefault="00A00371">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ТИТУЛЬНЫЙ ЛИСТ</w:t>
      </w:r>
    </w:p>
    <w:p w:rsidR="00547E92" w:rsidRDefault="00547E92">
      <w:pPr>
        <w:pBdr>
          <w:top w:val="nil"/>
          <w:left w:val="nil"/>
          <w:bottom w:val="nil"/>
          <w:right w:val="nil"/>
          <w:between w:val="nil"/>
        </w:pBdr>
        <w:tabs>
          <w:tab w:val="left" w:pos="851"/>
        </w:tabs>
        <w:ind w:firstLine="851"/>
        <w:jc w:val="center"/>
        <w:rPr>
          <w:rFonts w:ascii="Times New Roman" w:eastAsia="Times New Roman" w:hAnsi="Times New Roman" w:cs="Times New Roman"/>
          <w:b/>
          <w:color w:val="000000"/>
          <w:sz w:val="28"/>
          <w:szCs w:val="28"/>
        </w:rPr>
      </w:pPr>
    </w:p>
    <w:p w:rsidR="00547E92" w:rsidRDefault="00A00371">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титульного листа справки рекомендуется обратить внимание на следующее:</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eastAsia="Times New Roman" w:hAnsi="Times New Roman" w:cs="Times New Roman"/>
          <w:color w:val="1F497D"/>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полностью, без</w:t>
      </w:r>
      <w:r>
        <w:rPr>
          <w:rFonts w:ascii="Times New Roman" w:eastAsia="Times New Roman" w:hAnsi="Times New Roman" w:cs="Times New Roman"/>
          <w:color w:val="000000"/>
          <w:sz w:val="28"/>
          <w:szCs w:val="28"/>
          <w:highlight w:val="white"/>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eastAsia="Times New Roman" w:hAnsi="Times New Roman" w:cs="Times New Roman"/>
          <w:sz w:val="28"/>
          <w:szCs w:val="28"/>
        </w:rPr>
        <w:t>удостоверяющего личность документа указываются по состоянию на дату представления справки)</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дата рождения (год рождения) указывается</w:t>
      </w:r>
      <w:r>
        <w:rPr>
          <w:rFonts w:ascii="Times New Roman" w:eastAsia="Times New Roman" w:hAnsi="Times New Roman" w:cs="Times New Roman"/>
          <w:color w:val="000000"/>
          <w:sz w:val="28"/>
          <w:szCs w:val="28"/>
          <w:highlight w:val="white"/>
        </w:rPr>
        <w:t xml:space="preserve"> в соответствии с записью в документе, удостоверяющем личность</w:t>
      </w:r>
      <w:r>
        <w:rPr>
          <w:rFonts w:ascii="Times New Roman" w:eastAsia="Times New Roman" w:hAnsi="Times New Roman" w:cs="Times New Roman"/>
          <w:sz w:val="28"/>
          <w:szCs w:val="28"/>
        </w:rPr>
        <w:t>;</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eastAsia="Times New Roman" w:hAnsi="Times New Roman" w:cs="Times New Roman"/>
          <w:color w:val="000000"/>
          <w:sz w:val="28"/>
          <w:szCs w:val="28"/>
        </w:rPr>
        <w:t>(с 1 января по 1 (30) апреля года, следующего за отчетным)</w:t>
      </w:r>
      <w:r>
        <w:rPr>
          <w:rFonts w:ascii="Times New Roman" w:eastAsia="Times New Roman" w:hAnsi="Times New Roman" w:cs="Times New Roman"/>
          <w:color w:val="000000"/>
          <w:sz w:val="28"/>
          <w:szCs w:val="28"/>
          <w:highlight w:val="white"/>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eastAsia="Times New Roman" w:hAnsi="Times New Roman" w:cs="Times New Roman"/>
          <w:color w:val="000000"/>
          <w:sz w:val="28"/>
          <w:szCs w:val="28"/>
        </w:rPr>
        <w:t>или "находится на домашнем воспитании".</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eastAsia="Times New Roman" w:hAnsi="Times New Roman" w:cs="Times New Roman"/>
          <w:color w:val="000000"/>
          <w:sz w:val="28"/>
          <w:szCs w:val="28"/>
        </w:rPr>
        <w:t xml:space="preserve"> или "домохозяйка" ("домохозяин")</w:t>
      </w:r>
      <w:r>
        <w:rPr>
          <w:rFonts w:ascii="Times New Roman" w:eastAsia="Times New Roman" w:hAnsi="Times New Roman" w:cs="Times New Roman"/>
          <w:color w:val="000000"/>
          <w:sz w:val="28"/>
          <w:szCs w:val="28"/>
          <w:highlight w:val="white"/>
        </w:rPr>
        <w:t>.</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Лицу, осуществляющему уход за нетрудоспособными гражданами, в рассматриваемой графе рекомендуется указывать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осуществляющий уход за нетрудоспособным гражданином</w:t>
      </w:r>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5) при наличии на отчетную дату нескольких мест работы на титульном листе справки </w:t>
      </w:r>
      <w:r>
        <w:rPr>
          <w:rFonts w:ascii="Times New Roman" w:eastAsia="Times New Roman" w:hAnsi="Times New Roman" w:cs="Times New Roman"/>
          <w:color w:val="000000"/>
          <w:sz w:val="28"/>
          <w:szCs w:val="28"/>
        </w:rPr>
        <w:t>обязательно</w:t>
      </w:r>
      <w:r>
        <w:rPr>
          <w:rFonts w:ascii="Times New Roman" w:eastAsia="Times New Roman" w:hAnsi="Times New Roman" w:cs="Times New Roman"/>
          <w:color w:val="000000"/>
          <w:sz w:val="28"/>
          <w:szCs w:val="28"/>
          <w:highlight w:val="white"/>
        </w:rPr>
        <w:t xml:space="preserve"> указывается основное место работы, т.е. </w:t>
      </w:r>
      <w:r>
        <w:rPr>
          <w:rFonts w:ascii="Times New Roman" w:eastAsia="Times New Roman" w:hAnsi="Times New Roman" w:cs="Times New Roman"/>
          <w:color w:val="000000"/>
          <w:sz w:val="28"/>
          <w:szCs w:val="28"/>
        </w:rPr>
        <w:t>организация, в которой находится трудовая книжка. При этом рекомендуется указать и иные места работы.</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6) а</w:t>
      </w:r>
      <w:r>
        <w:rPr>
          <w:rFonts w:ascii="Times New Roman" w:eastAsia="Times New Roman" w:hAnsi="Times New Roman" w:cs="Times New Roman"/>
          <w:color w:val="000000"/>
          <w:sz w:val="28"/>
          <w:szCs w:val="28"/>
        </w:rPr>
        <w:t xml:space="preserve">дрес места регистрации указывается </w:t>
      </w:r>
      <w:r>
        <w:rPr>
          <w:rFonts w:ascii="Times New Roman" w:eastAsia="Times New Roman" w:hAnsi="Times New Roman" w:cs="Times New Roman"/>
          <w:color w:val="000000"/>
          <w:sz w:val="28"/>
          <w:szCs w:val="28"/>
          <w:highlight w:val="white"/>
        </w:rPr>
        <w:t xml:space="preserve">по состоянию на дату представления справки </w:t>
      </w:r>
      <w:r>
        <w:rPr>
          <w:rFonts w:ascii="Times New Roman" w:eastAsia="Times New Roman" w:hAnsi="Times New Roman" w:cs="Times New Roman"/>
          <w:color w:val="000000"/>
          <w:sz w:val="28"/>
          <w:szCs w:val="28"/>
        </w:rPr>
        <w:t>на основании записи в паспорте</w:t>
      </w:r>
      <w:r>
        <w:rPr>
          <w:rFonts w:ascii="Times New Roman" w:eastAsia="Times New Roman" w:hAnsi="Times New Roman" w:cs="Times New Roman"/>
          <w:color w:val="000000"/>
          <w:sz w:val="28"/>
          <w:szCs w:val="28"/>
          <w:highlight w:val="white"/>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eastAsia="Times New Roman" w:hAnsi="Times New Roman" w:cs="Times New Roman"/>
          <w:color w:val="000000"/>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547E92" w:rsidRDefault="00547E92">
      <w:pPr>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СВЕДЕНИЯ О ДОХОДАХ</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по основному месту работы</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 При этом в графе "Вид дохода" указывается предыдущее место работы.</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заполнения данной графы отдельными категориями лиц</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eastAsia="Times New Roman" w:hAnsi="Times New Roman" w:cs="Times New Roman"/>
          <w:b/>
          <w:sz w:val="28"/>
          <w:szCs w:val="28"/>
        </w:rPr>
        <w:t xml:space="preserve">"Доход по основному месту работы" </w:t>
      </w:r>
      <w:r>
        <w:rPr>
          <w:rFonts w:ascii="Times New Roman" w:eastAsia="Times New Roman" w:hAnsi="Times New Roman" w:cs="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eastAsia="Times New Roman" w:hAnsi="Times New Roman" w:cs="Times New Roman"/>
          <w:b/>
          <w:sz w:val="28"/>
          <w:szCs w:val="28"/>
        </w:rPr>
        <w:t xml:space="preserve"> "Иные доходы" </w:t>
      </w:r>
      <w:r>
        <w:rPr>
          <w:rFonts w:ascii="Times New Roman" w:eastAsia="Times New Roman" w:hAnsi="Times New Roman" w:cs="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2">
        <w:r>
          <w:rPr>
            <w:rFonts w:ascii="Times New Roman" w:eastAsia="Times New Roman" w:hAnsi="Times New Roman" w:cs="Times New Roman"/>
            <w:color w:val="0563C1"/>
            <w:sz w:val="28"/>
            <w:szCs w:val="28"/>
            <w:u w:val="single"/>
          </w:rPr>
          <w:t>https://mintrud.gov.ru/docs/1872</w:t>
        </w:r>
      </w:hyperlink>
      <w:r>
        <w:rPr>
          <w:rFonts w:ascii="Times New Roman" w:eastAsia="Times New Roman" w:hAnsi="Times New Roman" w:cs="Times New Roman"/>
          <w:color w:val="000000"/>
          <w:sz w:val="28"/>
          <w:szCs w:val="28"/>
        </w:rPr>
        <w:t xml:space="preserve">). </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педагогической и научной деятельности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а не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иной творческой деятельности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Подлежат указанию в строках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47E92" w:rsidRDefault="00A00371">
      <w:pPr>
        <w:tabs>
          <w:tab w:val="left" w:pos="1134"/>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Доход от вкладов в банках и иных кредитных организациях</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наличии соответствующих банковских счетов и вкладов указываются в разделе 4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547E92" w:rsidRDefault="00A00371">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Fonts w:ascii="Times New Roman" w:eastAsia="Times New Roman" w:hAnsi="Times New Roman" w:cs="Times New Roman"/>
          <w:color w:val="000000"/>
          <w:sz w:val="28"/>
          <w:szCs w:val="28"/>
          <w:highlight w:val="white"/>
        </w:rPr>
        <w:t>полученной в рамках Указания Банка России № 5798-У, такие сведения не отражаются в справке.</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дисконт, полученный в качестве дохода по облигациям;</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Иные доходы</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highlight w:val="white"/>
        </w:rPr>
        <w:t xml:space="preserve">В данной строке указываются доходы, которые не были отражены в вышеуказанных строках справки. </w:t>
      </w:r>
    </w:p>
    <w:p w:rsidR="00547E92" w:rsidRDefault="00A00371">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Так, например,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могут быть указаны: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государственная и негосударственная пенсии </w:t>
      </w:r>
      <w:r>
        <w:rPr>
          <w:rFonts w:ascii="Times New Roman" w:eastAsia="Times New Roman" w:hAnsi="Times New Roman" w:cs="Times New Roman"/>
          <w:color w:val="000000"/>
          <w:sz w:val="28"/>
          <w:szCs w:val="28"/>
        </w:rPr>
        <w:t>(при этом разные виды пенсий (по возрасту и пенсия военнослужащего) не следует суммировать)</w:t>
      </w:r>
      <w:r>
        <w:rPr>
          <w:rFonts w:ascii="Times New Roman" w:eastAsia="Times New Roman" w:hAnsi="Times New Roman" w:cs="Times New Roman"/>
          <w:color w:val="000000"/>
          <w:sz w:val="28"/>
          <w:szCs w:val="28"/>
          <w:highlight w:val="white"/>
        </w:rPr>
        <w:t>;</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все виды пособий (пособие </w:t>
      </w:r>
      <w:r>
        <w:rPr>
          <w:rFonts w:ascii="Times New Roman" w:eastAsia="Times New Roman" w:hAnsi="Times New Roman" w:cs="Times New Roman"/>
          <w:color w:val="000000"/>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Fonts w:ascii="Times New Roman" w:eastAsia="Times New Roman" w:hAnsi="Times New Roman" w:cs="Times New Roman"/>
          <w:color w:val="000000"/>
          <w:sz w:val="28"/>
          <w:szCs w:val="28"/>
          <w:highlight w:val="white"/>
        </w:rPr>
        <w:t xml:space="preserve"> и др.</w:t>
      </w:r>
      <w:r>
        <w:rPr>
          <w:rFonts w:ascii="Times New Roman" w:eastAsia="Times New Roman" w:hAnsi="Times New Roman" w:cs="Times New Roman"/>
          <w:color w:val="000000"/>
          <w:sz w:val="28"/>
          <w:szCs w:val="28"/>
        </w:rPr>
        <w:t xml:space="preserve">), если данные выплаты не были включены в Справку о доходах и суммах налога физического лица, выдаваемую по месту службы (работы). </w:t>
      </w:r>
    </w:p>
    <w:p w:rsidR="00547E92" w:rsidRDefault="00A00371">
      <w:pPr>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и в разделе 4 справки;</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стипендия;</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Fonts w:ascii="Times New Roman" w:eastAsia="Times New Roman" w:hAnsi="Times New Roman" w:cs="Times New Roman"/>
          <w:color w:val="000000"/>
          <w:sz w:val="28"/>
          <w:szCs w:val="28"/>
          <w:highlight w:val="white"/>
        </w:rPr>
        <w:t>Доход от реализации имущества указывается в полном объеме без вычета "комиссионных" и иных подобных выплат.</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Pr>
          <w:rFonts w:ascii="Times New Roman" w:eastAsia="Times New Roman" w:hAnsi="Times New Roman" w:cs="Times New Roman"/>
          <w:color w:val="000000"/>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продажи имущества, находящегося в совместной собственности;</w:t>
      </w:r>
    </w:p>
    <w:p w:rsidR="00547E92" w:rsidRDefault="00A00371">
      <w:pPr>
        <w:widowControl w:val="0"/>
        <w:numPr>
          <w:ilvl w:val="0"/>
          <w:numId w:val="4"/>
        </w:numPr>
        <w:pBdr>
          <w:top w:val="nil"/>
          <w:left w:val="nil"/>
          <w:bottom w:val="nil"/>
          <w:right w:val="nil"/>
          <w:between w:val="nil"/>
        </w:pBdr>
        <w:tabs>
          <w:tab w:val="left" w:pos="142"/>
          <w:tab w:val="left" w:pos="710"/>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 трудовым договорам по совместительству. </w:t>
      </w:r>
      <w:r>
        <w:rPr>
          <w:rFonts w:ascii="Times New Roman" w:eastAsia="Times New Roman" w:hAnsi="Times New Roman" w:cs="Times New Roman"/>
          <w:color w:val="000000"/>
          <w:sz w:val="28"/>
          <w:szCs w:val="28"/>
        </w:rPr>
        <w:t xml:space="preserve">При этом рекомендуется указать наименование и адрес места нахождения организации, от которой был получен доход;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денежные средства, полученные в виде процентов при погашении сберегательных сертификатов, если они не указаны в строке </w:t>
      </w:r>
      <w:r>
        <w:rPr>
          <w:rFonts w:ascii="Times New Roman" w:eastAsia="Times New Roman" w:hAnsi="Times New Roman" w:cs="Times New Roman"/>
          <w:b/>
          <w:color w:val="000000"/>
          <w:sz w:val="28"/>
          <w:szCs w:val="28"/>
          <w:highlight w:val="white"/>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highlight w:val="white"/>
        </w:rPr>
        <w:t>;</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вознаграждения по гражданско-правовым договорам, если данный доход не указан в иных строках настоящего раздела справки. </w:t>
      </w:r>
      <w:r>
        <w:rPr>
          <w:rFonts w:ascii="Times New Roman" w:eastAsia="Times New Roman" w:hAnsi="Times New Roman" w:cs="Times New Roman"/>
          <w:color w:val="000000"/>
          <w:sz w:val="28"/>
          <w:szCs w:val="28"/>
        </w:rPr>
        <w:t xml:space="preserve">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подраздела 3.1 раздела 3 справки);</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проценты по долговым обязательствам;</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возмещение вреда, причиненного увечьем или иным повреждением здоровья; </w:t>
      </w:r>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связанные с гибелью (смертью), выплаченные наследникам; </w:t>
      </w:r>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547E92" w:rsidRDefault="00A00371">
      <w:pPr>
        <w:numPr>
          <w:ilvl w:val="0"/>
          <w:numId w:val="4"/>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47E92" w:rsidRDefault="00A00371">
      <w:pPr>
        <w:widowControl w:val="0"/>
        <w:numPr>
          <w:ilvl w:val="0"/>
          <w:numId w:val="4"/>
        </w:numPr>
        <w:pBdr>
          <w:top w:val="nil"/>
          <w:left w:val="nil"/>
          <w:bottom w:val="nil"/>
          <w:right w:val="nil"/>
          <w:between w:val="nil"/>
        </w:pBdr>
        <w:tabs>
          <w:tab w:val="left" w:pos="142"/>
          <w:tab w:val="left" w:pos="1276"/>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547E92" w:rsidRDefault="00A00371">
      <w:pPr>
        <w:widowControl w:val="0"/>
        <w:numPr>
          <w:ilvl w:val="0"/>
          <w:numId w:val="4"/>
        </w:numPr>
        <w:pBdr>
          <w:top w:val="nil"/>
          <w:left w:val="nil"/>
          <w:bottom w:val="nil"/>
          <w:right w:val="nil"/>
          <w:between w:val="nil"/>
        </w:pBdr>
        <w:tabs>
          <w:tab w:val="left" w:pos="851"/>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выплаты членам профсоюзных организаций, полученные от данных профсоюзных организаций;</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результаты иной творческой деятельности – в строке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вознаграждение, полученное при осуществлении опеки или попечительства на возмездной основе;</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оплаты услуг или товаров, в том числе в качестве авансового платежа;</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от родственников (за исключением супруги (супруга) и несовершеннолетних детей</w:t>
      </w:r>
      <w:r>
        <w:rPr>
          <w:rFonts w:ascii="Times New Roman" w:eastAsia="Times New Roman" w:hAnsi="Times New Roman" w:cs="Times New Roman"/>
          <w:color w:val="000000"/>
          <w:sz w:val="28"/>
          <w:szCs w:val="28"/>
          <w:highlight w:val="white"/>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color w:val="000000"/>
          <w:sz w:val="28"/>
          <w:szCs w:val="28"/>
        </w:rPr>
        <w:t>) и третьих лиц на невозвратной основе;</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по договорам переуступки прав требования на строящиеся объекты недвижимости;</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выплаченная ликвидационная стоимость ценных бумаг при ликвидации коммерческой организации;</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аналогичные выплаты.</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Также в строке </w:t>
      </w:r>
      <w:r>
        <w:rPr>
          <w:rFonts w:ascii="Times New Roman" w:eastAsia="Times New Roman" w:hAnsi="Times New Roman" w:cs="Times New Roman"/>
          <w:b/>
          <w:color w:val="000000"/>
          <w:sz w:val="28"/>
          <w:szCs w:val="28"/>
        </w:rPr>
        <w:t xml:space="preserve">"Иные доходы" </w:t>
      </w:r>
      <w:r>
        <w:rPr>
          <w:rFonts w:ascii="Times New Roman" w:eastAsia="Times New Roman" w:hAnsi="Times New Roman" w:cs="Times New Roman"/>
          <w:color w:val="000000"/>
          <w:sz w:val="28"/>
          <w:szCs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 учетом целей антикоррупционного законодательства в строке </w:t>
      </w:r>
      <w:r>
        <w:rPr>
          <w:rFonts w:ascii="Times New Roman" w:eastAsia="Times New Roman" w:hAnsi="Times New Roman" w:cs="Times New Roman"/>
          <w:b/>
          <w:color w:val="000000"/>
          <w:sz w:val="28"/>
          <w:szCs w:val="28"/>
        </w:rPr>
        <w:t xml:space="preserve">"Иные доходы" не указываются </w:t>
      </w:r>
      <w:r>
        <w:rPr>
          <w:rFonts w:ascii="Times New Roman" w:eastAsia="Times New Roman" w:hAnsi="Times New Roman" w:cs="Times New Roman"/>
          <w:color w:val="000000"/>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со служебными командировками за счет средств работодателя;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с приобретением проездных документов для исполнения служебных (должностных) обязанностей;</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с оплатой коммунальных и иных услуг, наймом жилого помещения;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с внесением родительской платы за посещение дошкольного образовательного учреждения;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Также не указываются сведения о денежных средствах, полученных:</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виде социального, имущественного, инвестиционного налогового вычета;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color w:val="000000"/>
          <w:sz w:val="28"/>
          <w:szCs w:val="28"/>
        </w:rPr>
        <w:t>в качестве бонусных баллов</w:t>
      </w:r>
      <w:r>
        <w:rPr>
          <w:rFonts w:ascii="Times New Roman" w:eastAsia="Times New Roman" w:hAnsi="Times New Roman" w:cs="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"кешбэк сервис"), включая т.н. "туристический кешбэк", "детский кешбэк" и др.;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в качестве возврата налога на добавленную стоимость, уплаченного при совершении покупок за границей, по чекам Tax-free;</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в качестве вознаграждения донорам за сданную кровь, ее компонентов (и иную помощь);</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Fonts w:ascii="Times New Roman" w:eastAsia="Times New Roman" w:hAnsi="Times New Roman" w:cs="Times New Roman"/>
          <w:color w:val="000000"/>
          <w:sz w:val="28"/>
          <w:szCs w:val="28"/>
          <w:highlight w:val="white"/>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sz w:val="28"/>
          <w:szCs w:val="28"/>
        </w:rPr>
        <w:t>;</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в связи с возвратом денежных средств по несостоявшемуся договору купли-продажи;</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547E92" w:rsidRDefault="00A00371">
      <w:pPr>
        <w:tabs>
          <w:tab w:val="left" w:pos="709"/>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14) на специальный избирательный счет в соответствии с</w:t>
      </w:r>
      <w:r>
        <w:rPr>
          <w:rFonts w:ascii="Times New Roman" w:eastAsia="Times New Roman" w:hAnsi="Times New Roman" w:cs="Times New Roman"/>
          <w:color w:val="000000"/>
          <w:sz w:val="28"/>
          <w:szCs w:val="28"/>
          <w:highlight w:val="white"/>
        </w:rPr>
        <w:t xml:space="preserve"> Федеральным законом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от 12 июня 2002 г. № 67-ФЗ "Об основных гарантиях избирательных прав и права на участие в референдуме граждан Российской Федерации".</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547E92" w:rsidRDefault="00A00371">
      <w:pPr>
        <w:pBdr>
          <w:top w:val="nil"/>
          <w:left w:val="nil"/>
          <w:bottom w:val="nil"/>
          <w:right w:val="nil"/>
          <w:between w:val="nil"/>
        </w:pBdr>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547E92" w:rsidRDefault="00547E92">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547E92" w:rsidRDefault="00A00371">
      <w:pPr>
        <w:tabs>
          <w:tab w:val="left" w:pos="709"/>
        </w:tabs>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СВЕДЕНИЯ О РАСХОДАХ</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Данный раздел справки </w:t>
      </w:r>
      <w:r>
        <w:rPr>
          <w:rFonts w:ascii="Times New Roman" w:eastAsia="Times New Roman" w:hAnsi="Times New Roman" w:cs="Times New Roman"/>
          <w:b/>
          <w:color w:val="000000"/>
          <w:sz w:val="28"/>
          <w:szCs w:val="28"/>
        </w:rPr>
        <w:t>заполняется только</w:t>
      </w:r>
      <w:r>
        <w:rPr>
          <w:rFonts w:ascii="Times New Roman" w:eastAsia="Times New Roman" w:hAnsi="Times New Roman" w:cs="Times New Roman"/>
          <w:color w:val="000000"/>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eastAsia="Times New Roman" w:hAnsi="Times New Roman" w:cs="Times New Roman"/>
          <w:b/>
          <w:sz w:val="28"/>
          <w:szCs w:val="28"/>
        </w:rPr>
        <w:t>"Сумма сделки"</w:t>
      </w:r>
      <w:r>
        <w:rPr>
          <w:rFonts w:ascii="Times New Roman" w:eastAsia="Times New Roman" w:hAnsi="Times New Roman" w:cs="Times New Roman"/>
          <w:sz w:val="28"/>
          <w:szCs w:val="28"/>
        </w:rPr>
        <w:t xml:space="preserve"> применимых справок рекомендуется указывать полную стоимость.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Граждане, поступающие на службу (работу), раздел 2 справки не заполняют.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547E92" w:rsidRDefault="00A00371">
      <w:pPr>
        <w:numPr>
          <w:ilvl w:val="0"/>
          <w:numId w:val="9"/>
        </w:numPr>
        <w:pBdr>
          <w:top w:val="nil"/>
          <w:left w:val="nil"/>
          <w:bottom w:val="nil"/>
          <w:right w:val="nil"/>
          <w:between w:val="nil"/>
        </w:pBdr>
        <w:tabs>
          <w:tab w:val="left" w:pos="0"/>
          <w:tab w:val="left" w:pos="1418"/>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547E92" w:rsidRDefault="00A00371">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Данный раздел </w:t>
      </w:r>
      <w:r>
        <w:rPr>
          <w:rFonts w:ascii="Times New Roman" w:eastAsia="Times New Roman" w:hAnsi="Times New Roman" w:cs="Times New Roman"/>
          <w:b/>
          <w:color w:val="000000"/>
          <w:sz w:val="28"/>
          <w:szCs w:val="28"/>
        </w:rPr>
        <w:t>не заполняется</w:t>
      </w:r>
      <w:r>
        <w:rPr>
          <w:rFonts w:ascii="Times New Roman" w:eastAsia="Times New Roman" w:hAnsi="Times New Roman" w:cs="Times New Roman"/>
          <w:color w:val="000000"/>
          <w:sz w:val="28"/>
          <w:szCs w:val="28"/>
        </w:rPr>
        <w:t xml:space="preserve"> в следующих случаях:</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"Вид приобретенного имущества"</w:t>
      </w:r>
      <w:r>
        <w:rPr>
          <w:rFonts w:ascii="Times New Roman" w:eastAsia="Times New Roman" w:hAnsi="Times New Roman" w:cs="Times New Roman"/>
          <w:color w:val="000000"/>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"Сумма сделки (руб.)"</w:t>
      </w:r>
      <w:r>
        <w:rPr>
          <w:rFonts w:ascii="Times New Roman" w:eastAsia="Times New Roman" w:hAnsi="Times New Roman" w:cs="Times New Roman"/>
          <w:color w:val="000000"/>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 xml:space="preserve">"Источник получения средств, за счет которых приобретено имущество" </w:t>
      </w:r>
      <w:r>
        <w:rPr>
          <w:rFonts w:ascii="Times New Roman" w:eastAsia="Times New Roman" w:hAnsi="Times New Roman" w:cs="Times New Roman"/>
          <w:color w:val="000000"/>
          <w:sz w:val="28"/>
          <w:szCs w:val="28"/>
        </w:rPr>
        <w:t>следует указывать наименование источника получения средств и размер полученного дохода по каждому из источников.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47E92" w:rsidRDefault="00A00371">
      <w:pPr>
        <w:numPr>
          <w:ilvl w:val="0"/>
          <w:numId w:val="9"/>
        </w:numPr>
        <w:pBdr>
          <w:top w:val="nil"/>
          <w:left w:val="nil"/>
          <w:bottom w:val="nil"/>
          <w:right w:val="nil"/>
          <w:between w:val="nil"/>
        </w:pBdr>
        <w:ind w:left="0" w:firstLine="567"/>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"Основания приобретения имущества" </w:t>
      </w:r>
      <w:r>
        <w:rPr>
          <w:rFonts w:ascii="Times New Roman" w:eastAsia="Times New Roman" w:hAnsi="Times New Roman" w:cs="Times New Roman"/>
          <w:color w:val="000000"/>
          <w:sz w:val="28"/>
          <w:szCs w:val="28"/>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547E92" w:rsidRDefault="00A00371">
      <w:pPr>
        <w:numPr>
          <w:ilvl w:val="0"/>
          <w:numId w:val="9"/>
        </w:numPr>
        <w:pBdr>
          <w:top w:val="nil"/>
          <w:left w:val="nil"/>
          <w:bottom w:val="nil"/>
          <w:right w:val="nil"/>
          <w:between w:val="nil"/>
        </w:pBdr>
        <w:ind w:left="0" w:firstLine="567"/>
      </w:pPr>
      <w:r>
        <w:rPr>
          <w:rFonts w:ascii="Times New Roman" w:eastAsia="Times New Roman" w:hAnsi="Times New Roman" w:cs="Times New Roman"/>
          <w:b/>
          <w:color w:val="000000"/>
          <w:sz w:val="28"/>
          <w:szCs w:val="28"/>
        </w:rPr>
        <w:t>Особенности заполнения раздела "Сведения о расходах"</w:t>
      </w:r>
      <w:r>
        <w:rPr>
          <w:rFonts w:ascii="Times New Roman" w:eastAsia="Times New Roman" w:hAnsi="Times New Roman" w:cs="Times New Roman"/>
          <w:color w:val="000000"/>
          <w:sz w:val="28"/>
          <w:szCs w:val="28"/>
        </w:rPr>
        <w:t>:</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1) приобретение недвижимого имущества посредством участия в долевом строительстве.</w:t>
      </w:r>
      <w:r>
        <w:rPr>
          <w:rFonts w:ascii="Times New Roman" w:eastAsia="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547E92" w:rsidRDefault="00A00371">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приобретение недвижимого имущества посредством участия в кооперативе.</w:t>
      </w:r>
      <w:r>
        <w:rPr>
          <w:rFonts w:ascii="Times New Roman" w:eastAsia="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3) приобретение ценных бумаг.</w:t>
      </w:r>
      <w:r>
        <w:rPr>
          <w:rFonts w:ascii="Times New Roman" w:eastAsia="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4) приобретение цифровых финансовых активов и цифровых валют.</w:t>
      </w:r>
      <w:r>
        <w:rPr>
          <w:rFonts w:ascii="Times New Roman" w:eastAsia="Times New Roman" w:hAnsi="Times New Roman" w:cs="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547E92" w:rsidRDefault="00547E92">
      <w:pPr>
        <w:ind w:firstLine="851"/>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СВЕДЕНИЯ ОБ ИМУЩЕСТВЕ</w:t>
      </w:r>
    </w:p>
    <w:p w:rsidR="00547E92" w:rsidRDefault="00547E92">
      <w:pPr>
        <w:ind w:firstLine="851"/>
        <w:jc w:val="center"/>
        <w:rPr>
          <w:rFonts w:ascii="Times New Roman" w:eastAsia="Times New Roman" w:hAnsi="Times New Roman" w:cs="Times New Roman"/>
          <w:sz w:val="28"/>
          <w:szCs w:val="28"/>
        </w:rPr>
      </w:pPr>
    </w:p>
    <w:p w:rsidR="00547E92" w:rsidRDefault="00A0037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3.1 Недвижимое имущество</w:t>
      </w:r>
    </w:p>
    <w:p w:rsidR="00547E92" w:rsidRDefault="00547E92">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eastAsia="Times New Roman" w:hAnsi="Times New Roman" w:cs="Times New Roman"/>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sz w:val="28"/>
          <w:szCs w:val="28"/>
        </w:rPr>
        <w:t>.</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Заполнение графы </w:t>
      </w:r>
      <w:r>
        <w:rPr>
          <w:rFonts w:ascii="Times New Roman" w:eastAsia="Times New Roman" w:hAnsi="Times New Roman" w:cs="Times New Roman"/>
          <w:b/>
          <w:color w:val="000000"/>
          <w:sz w:val="28"/>
          <w:szCs w:val="28"/>
        </w:rPr>
        <w:t xml:space="preserve">"Вид и наименование имущества"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указании сведений о </w:t>
      </w:r>
      <w:r>
        <w:rPr>
          <w:rFonts w:ascii="Times New Roman" w:eastAsia="Times New Roman" w:hAnsi="Times New Roman" w:cs="Times New Roman"/>
          <w:b/>
          <w:color w:val="000000"/>
          <w:sz w:val="28"/>
          <w:szCs w:val="28"/>
        </w:rPr>
        <w:t>земельных участках</w:t>
      </w:r>
      <w:r>
        <w:rPr>
          <w:rFonts w:ascii="Times New Roman" w:eastAsia="Times New Roman" w:hAnsi="Times New Roman" w:cs="Times New Roman"/>
          <w:color w:val="000000"/>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 xml:space="preserve">При наличии в собственности </w:t>
      </w:r>
      <w:r>
        <w:rPr>
          <w:rFonts w:ascii="Times New Roman" w:eastAsia="Times New Roman" w:hAnsi="Times New Roman" w:cs="Times New Roman"/>
          <w:b/>
          <w:color w:val="000000"/>
          <w:sz w:val="28"/>
          <w:szCs w:val="28"/>
          <w:highlight w:val="white"/>
        </w:rPr>
        <w:t>жилого или садового дома,</w:t>
      </w:r>
      <w:r>
        <w:rPr>
          <w:rFonts w:ascii="Times New Roman" w:eastAsia="Times New Roman" w:hAnsi="Times New Roman" w:cs="Times New Roman"/>
          <w:color w:val="000000"/>
          <w:sz w:val="28"/>
          <w:szCs w:val="28"/>
          <w:highlight w:val="white"/>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В строке "</w:t>
      </w:r>
      <w:r>
        <w:rPr>
          <w:rFonts w:ascii="Times New Roman" w:eastAsia="Times New Roman" w:hAnsi="Times New Roman" w:cs="Times New Roman"/>
          <w:b/>
          <w:color w:val="000000"/>
          <w:sz w:val="28"/>
          <w:szCs w:val="28"/>
          <w:highlight w:val="white"/>
        </w:rPr>
        <w:t>Гаражи</w:t>
      </w:r>
      <w:r>
        <w:rPr>
          <w:rFonts w:ascii="Times New Roman" w:eastAsia="Times New Roman" w:hAnsi="Times New Roman" w:cs="Times New Roman"/>
          <w:color w:val="000000"/>
          <w:sz w:val="28"/>
          <w:szCs w:val="28"/>
          <w:highlight w:val="white"/>
        </w:rPr>
        <w:t xml:space="preserve">" указывается информация об </w:t>
      </w:r>
      <w:r>
        <w:rPr>
          <w:rFonts w:ascii="Times New Roman" w:eastAsia="Times New Roman" w:hAnsi="Times New Roman" w:cs="Times New Roman"/>
          <w:color w:val="000000"/>
          <w:sz w:val="28"/>
          <w:szCs w:val="28"/>
        </w:rPr>
        <w:t>организованных местах хранения автотранспорта - "гараж", "м</w:t>
      </w:r>
      <w:r>
        <w:rPr>
          <w:rFonts w:ascii="Times New Roman" w:eastAsia="Times New Roman" w:hAnsi="Times New Roman" w:cs="Times New Roman"/>
          <w:color w:val="000000"/>
          <w:sz w:val="28"/>
          <w:szCs w:val="28"/>
          <w:highlight w:val="white"/>
        </w:rPr>
        <w:t xml:space="preserve">ашино-место" и другие на основании </w:t>
      </w:r>
      <w:r>
        <w:rPr>
          <w:rFonts w:ascii="Times New Roman" w:eastAsia="Times New Roman" w:hAnsi="Times New Roman" w:cs="Times New Roman"/>
          <w:color w:val="000000"/>
          <w:sz w:val="28"/>
          <w:szCs w:val="28"/>
        </w:rPr>
        <w:t>свидетельства о регистрации права собственности (иного правоустанавливающего документа).</w:t>
      </w:r>
      <w:r>
        <w:rPr>
          <w:rFonts w:ascii="Times New Roman" w:eastAsia="Times New Roman" w:hAnsi="Times New Roman" w:cs="Times New Roman"/>
          <w:color w:val="000000"/>
          <w:sz w:val="28"/>
          <w:szCs w:val="28"/>
          <w:highlight w:val="white"/>
        </w:rPr>
        <w:t xml:space="preserve"> Земельный участок, на котором расположен гараж, являющийся обособленным строением,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собственности"</w:t>
      </w:r>
      <w:r>
        <w:rPr>
          <w:rFonts w:ascii="Times New Roman" w:eastAsia="Times New Roman" w:hAnsi="Times New Roman" w:cs="Times New Roman"/>
          <w:color w:val="000000"/>
          <w:sz w:val="28"/>
          <w:szCs w:val="28"/>
        </w:rPr>
        <w:t xml:space="preserve"> указывается вид собственности на имущество (индивидуальная, общая совместная, общая долевая).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eastAsia="Times New Roman" w:hAnsi="Times New Roman" w:cs="Times New Roman"/>
          <w:b/>
          <w:color w:val="000000"/>
          <w:sz w:val="28"/>
          <w:szCs w:val="28"/>
        </w:rPr>
        <w:t>"Вид собственности"</w:t>
      </w:r>
      <w:r>
        <w:rPr>
          <w:rFonts w:ascii="Times New Roman" w:eastAsia="Times New Roman" w:hAnsi="Times New Roman" w:cs="Times New Roman"/>
          <w:color w:val="000000"/>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Местонахождение (адрес)</w:t>
      </w:r>
      <w:r>
        <w:rPr>
          <w:rFonts w:ascii="Times New Roman" w:eastAsia="Times New Roman" w:hAnsi="Times New Roman" w:cs="Times New Roman"/>
          <w:color w:val="000000"/>
          <w:sz w:val="28"/>
          <w:szCs w:val="28"/>
        </w:rPr>
        <w:t xml:space="preserve"> недвижимого имущества указывается согласно правоустанавливающим документам. При этом указывается: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субъект Российской Федерации;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район;</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город, иной населенный пункт (село, поселок и т.д.);</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улица (проспект, переулок и т.д.);</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номер дома (владения, участка), корпуса (строения), квартиры.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рекомендуется указывать индекс.</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недвижимое имущество находится за рубежом, то указывается: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государства;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населенный пункт (иная единица административно-территориального деления);</w:t>
      </w:r>
    </w:p>
    <w:p w:rsidR="00547E92" w:rsidRDefault="00A00371">
      <w:pPr>
        <w:ind w:firstLine="567"/>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 почтовый адрес.</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b/>
          <w:color w:val="000000"/>
          <w:sz w:val="28"/>
          <w:szCs w:val="28"/>
        </w:rPr>
        <w:t xml:space="preserve">Площадь </w:t>
      </w:r>
      <w:r>
        <w:rPr>
          <w:rFonts w:ascii="Times New Roman" w:eastAsia="Times New Roman" w:hAnsi="Times New Roman" w:cs="Times New Roman"/>
          <w:color w:val="000000"/>
          <w:sz w:val="28"/>
          <w:szCs w:val="28"/>
        </w:rPr>
        <w:t>объекта недвижимого имущества указывается на основании правоустанавливающих документов. Е</w:t>
      </w:r>
      <w:r>
        <w:rPr>
          <w:rFonts w:ascii="Times New Roman" w:eastAsia="Times New Roman" w:hAnsi="Times New Roman" w:cs="Times New Roman"/>
          <w:color w:val="000000"/>
          <w:sz w:val="28"/>
          <w:szCs w:val="28"/>
          <w:highlight w:val="white"/>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Основание приобретения и источники средств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eastAsia="Times New Roman" w:hAnsi="Times New Roman" w:cs="Times New Roman"/>
          <w:b/>
          <w:color w:val="000000"/>
          <w:sz w:val="28"/>
          <w:szCs w:val="28"/>
        </w:rPr>
        <w:t>или</w:t>
      </w:r>
      <w:r>
        <w:rPr>
          <w:rFonts w:ascii="Times New Roman" w:eastAsia="Times New Roman" w:hAnsi="Times New Roman" w:cs="Times New Roman"/>
          <w:color w:val="000000"/>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3">
        <w:r>
          <w:rPr>
            <w:rFonts w:ascii="Times New Roman" w:eastAsia="Times New Roman" w:hAnsi="Times New Roman" w:cs="Times New Roman"/>
            <w:color w:val="0563C1"/>
            <w:sz w:val="28"/>
            <w:szCs w:val="28"/>
            <w:u w:val="single"/>
          </w:rPr>
          <w:t>https://lk.rosreestr.ru/eservices/real-estate-objects-online</w:t>
        </w:r>
      </w:hyperlink>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Обязанность сообщать сведения об </w:t>
      </w:r>
      <w:r>
        <w:rPr>
          <w:rFonts w:ascii="Times New Roman" w:eastAsia="Times New Roman" w:hAnsi="Times New Roman" w:cs="Times New Roman"/>
          <w:b/>
          <w:color w:val="000000"/>
          <w:sz w:val="28"/>
          <w:szCs w:val="28"/>
        </w:rPr>
        <w:t>источнике средств</w:t>
      </w:r>
      <w:r>
        <w:rPr>
          <w:rFonts w:ascii="Times New Roman" w:eastAsia="Times New Roman" w:hAnsi="Times New Roman" w:cs="Times New Roman"/>
          <w:color w:val="000000"/>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 лиц, замещающих (занимающих):</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2" w:name="30j0zll" w:colFirst="0" w:colLast="0"/>
      <w:bookmarkEnd w:id="2"/>
      <w:r>
        <w:rPr>
          <w:rFonts w:ascii="Times New Roman" w:eastAsia="Times New Roman" w:hAnsi="Times New Roman" w:cs="Times New Roman"/>
          <w:color w:val="000000"/>
          <w:sz w:val="28"/>
          <w:szCs w:val="28"/>
        </w:rPr>
        <w:t>государственные должности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первого заместителя и заместителей Генерального прокурора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членов Совета директоров Центрального банка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государственные должности субъектов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заместителей руководителей федеральных органов исполнительной власти;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3" w:name="1fob9te" w:colFirst="0" w:colLast="0"/>
      <w:bookmarkEnd w:id="3"/>
      <w:r>
        <w:rPr>
          <w:rFonts w:ascii="Times New Roman" w:eastAsia="Times New Roman" w:hAnsi="Times New Roman" w:cs="Times New Roman"/>
          <w:color w:val="000000"/>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 супруг (супругов), несовершеннолетних детей лиц, указанных в абзацах втором-десятом подпункта 1 настоящего пункта;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иных лиц в случаях, предусмотренных федеральными законами.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eastAsia="Times New Roman" w:hAnsi="Times New Roman" w:cs="Times New Roman"/>
          <w:b/>
          <w:color w:val="000000"/>
          <w:sz w:val="28"/>
          <w:szCs w:val="28"/>
        </w:rPr>
        <w:t>исключительно</w:t>
      </w:r>
      <w:r>
        <w:rPr>
          <w:rFonts w:ascii="Times New Roman" w:eastAsia="Times New Roman" w:hAnsi="Times New Roman" w:cs="Times New Roman"/>
          <w:color w:val="000000"/>
          <w:sz w:val="28"/>
          <w:szCs w:val="28"/>
        </w:rPr>
        <w:t xml:space="preserve"> за пределами территории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вышеуказанном источнике отображаются в справке ежегодно, вне зависимости от года приобретения имущества.</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3.2. Транспортные средства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eastAsia="Times New Roman" w:hAnsi="Times New Roman" w:cs="Times New Roman"/>
          <w:color w:val="000000"/>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Pr>
          <w:rFonts w:ascii="Times New Roman" w:eastAsia="Times New Roman" w:hAnsi="Times New Roman" w:cs="Times New Roman"/>
          <w:b/>
          <w:color w:val="000000"/>
          <w:sz w:val="28"/>
          <w:szCs w:val="28"/>
        </w:rPr>
        <w:t xml:space="preserve"> "Место регистрации" </w:t>
      </w:r>
      <w:r>
        <w:rPr>
          <w:rFonts w:ascii="Times New Roman" w:eastAsia="Times New Roman" w:hAnsi="Times New Roman" w:cs="Times New Roman"/>
          <w:color w:val="000000"/>
          <w:sz w:val="28"/>
          <w:szCs w:val="28"/>
        </w:rPr>
        <w:t xml:space="preserve">указывается наименование органа внутренних дел, осуществившего регистрационный учет транспортного средства, например </w:t>
      </w:r>
      <w:hyperlink r:id="rId24">
        <w:r>
          <w:rPr>
            <w:rFonts w:ascii="Times New Roman" w:eastAsia="Times New Roman" w:hAnsi="Times New Roman" w:cs="Times New Roman"/>
            <w:color w:val="000000"/>
            <w:sz w:val="28"/>
            <w:szCs w:val="28"/>
          </w:rPr>
          <w:t>МО ГИБДД ТНРЭР № 2 ГУ МВД России по г. Москве</w:t>
        </w:r>
      </w:hyperlink>
      <w:r>
        <w:rPr>
          <w:rFonts w:ascii="Times New Roman" w:eastAsia="Times New Roman" w:hAnsi="Times New Roman" w:cs="Times New Roman"/>
          <w:color w:val="000000"/>
          <w:sz w:val="28"/>
          <w:szCs w:val="28"/>
        </w:rPr>
        <w:t xml:space="preserve">, </w:t>
      </w:r>
      <w:hyperlink r:id="rId25">
        <w:r>
          <w:rPr>
            <w:rFonts w:ascii="Times New Roman" w:eastAsia="Times New Roman" w:hAnsi="Times New Roman" w:cs="Times New Roman"/>
            <w:color w:val="000000"/>
            <w:sz w:val="28"/>
            <w:szCs w:val="28"/>
          </w:rPr>
          <w:t>ОГИБДД ММО МВД России "Шалинский</w:t>
        </w:r>
      </w:hyperlink>
      <w:r>
        <w:rPr>
          <w:rFonts w:ascii="Times New Roman" w:eastAsia="Times New Roman" w:hAnsi="Times New Roman" w:cs="Times New Roman"/>
          <w:color w:val="000000"/>
          <w:sz w:val="28"/>
          <w:szCs w:val="28"/>
        </w:rPr>
        <w:t xml:space="preserve">", </w:t>
      </w:r>
      <w:hyperlink r:id="rId26">
        <w:r>
          <w:rPr>
            <w:rFonts w:ascii="Times New Roman" w:eastAsia="Times New Roman" w:hAnsi="Times New Roman" w:cs="Times New Roman"/>
            <w:color w:val="000000"/>
            <w:sz w:val="28"/>
            <w:szCs w:val="28"/>
          </w:rPr>
          <w:t>ОГИБДД ММО МВД России по Новолялинскому району</w:t>
        </w:r>
      </w:hyperlink>
      <w:r>
        <w:rPr>
          <w:rFonts w:ascii="Times New Roman" w:eastAsia="Times New Roman" w:hAnsi="Times New Roman" w:cs="Times New Roman"/>
          <w:color w:val="000000"/>
          <w:sz w:val="28"/>
          <w:szCs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отсутствия регистрации допускается указать "Отсутствует".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Аналогичным подходом необходимо руководствоваться при указании в данном подразделе водного, воздушного транспорта.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"Иные транспортные средства"</w:t>
      </w:r>
      <w:r>
        <w:rPr>
          <w:rFonts w:ascii="Times New Roman" w:eastAsia="Times New Roman" w:hAnsi="Times New Roman" w:cs="Times New Roman"/>
          <w:color w:val="000000"/>
          <w:sz w:val="28"/>
          <w:szCs w:val="28"/>
        </w:rPr>
        <w:t xml:space="preserve"> подлежат указанию, в частности, прицепы, зарегистрированные в установленном порядке.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547E92" w:rsidRDefault="00A00371">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цифрового финансового актива или цифрового права"</w:t>
      </w:r>
      <w:r>
        <w:rPr>
          <w:rFonts w:ascii="Times New Roman" w:eastAsia="Times New Roman" w:hAnsi="Times New Roman" w:cs="Times New Roman"/>
          <w:color w:val="000000"/>
          <w:sz w:val="28"/>
          <w:szCs w:val="28"/>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информационной системы, в которой осуществляется выпуск цифровых финансовых активов"</w:t>
      </w:r>
      <w:r>
        <w:rPr>
          <w:rFonts w:ascii="Times New Roman" w:eastAsia="Times New Roman" w:hAnsi="Times New Roman" w:cs="Times New Roman"/>
          <w:color w:val="000000"/>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
        <w:r>
          <w:rPr>
            <w:rFonts w:ascii="Times New Roman" w:eastAsia="Times New Roman" w:hAnsi="Times New Roman" w:cs="Times New Roman"/>
            <w:color w:val="0563C1"/>
            <w:sz w:val="28"/>
            <w:szCs w:val="28"/>
            <w:u w:val="single"/>
          </w:rPr>
          <w:t>https://cbr.ru/vfs/registers/infr/list_OIS.xlsx</w:t>
        </w:r>
      </w:hyperlink>
      <w:r>
        <w:rPr>
          <w:rFonts w:ascii="Times New Roman" w:eastAsia="Times New Roman" w:hAnsi="Times New Roman" w:cs="Times New Roman"/>
          <w:color w:val="000000"/>
          <w:sz w:val="28"/>
          <w:szCs w:val="28"/>
        </w:rPr>
        <w:t>.</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3.4. Утилитарные цифровые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547E92" w:rsidRDefault="00A00371">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"Уникальное условное обозначение"</w:t>
      </w:r>
      <w:r>
        <w:rPr>
          <w:rFonts w:ascii="Times New Roman" w:eastAsia="Times New Roman" w:hAnsi="Times New Roman" w:cs="Times New Roman"/>
          <w:color w:val="000000"/>
          <w:sz w:val="28"/>
          <w:szCs w:val="28"/>
        </w:rPr>
        <w:t xml:space="preserve"> указывается уникальное условное обозначение, идентифицирующее утилитарное цифровое право.</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утилитарного цифрового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"Объем инвестиций (руб.)"</w:t>
      </w:r>
      <w:r>
        <w:rPr>
          <w:rFonts w:ascii="Times New Roman" w:eastAsia="Times New Roman" w:hAnsi="Times New Roman" w:cs="Times New Roman"/>
          <w:color w:val="000000"/>
          <w:sz w:val="28"/>
          <w:szCs w:val="28"/>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547E92" w:rsidRDefault="00A00371">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инвестиционной платформы"</w:t>
      </w:r>
      <w:r>
        <w:rPr>
          <w:rFonts w:ascii="Times New Roman" w:eastAsia="Times New Roman" w:hAnsi="Times New Roman" w:cs="Times New Roman"/>
          <w:color w:val="000000"/>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Реестр операторов инвестиционных платформ размещен на официальном сайте Банка России по ссылке: </w:t>
      </w:r>
      <w:hyperlink r:id="rId28">
        <w:r>
          <w:rPr>
            <w:rFonts w:ascii="Times New Roman" w:eastAsia="Times New Roman" w:hAnsi="Times New Roman" w:cs="Times New Roman"/>
            <w:color w:val="0563C1"/>
            <w:sz w:val="28"/>
            <w:szCs w:val="28"/>
            <w:u w:val="single"/>
          </w:rPr>
          <w:t>https://cbr.ru/vfs/registers/infr/list_invest_platform_op.xlsx</w:t>
        </w:r>
      </w:hyperlink>
      <w:r>
        <w:rPr>
          <w:rFonts w:ascii="Times New Roman" w:eastAsia="Times New Roman" w:hAnsi="Times New Roman" w:cs="Times New Roman"/>
          <w:color w:val="000000"/>
          <w:sz w:val="28"/>
          <w:szCs w:val="28"/>
        </w:rPr>
        <w:t xml:space="preserve">.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Подраздел 3.5. Цифровая валюта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Примерами цифровой валюты являются: Биткоин (BTC), Эфириум (ETH), Тезер (USDT) и др.</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цифровой валюты"</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цифровой валюты.</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цифровой валюты может совпадать с датой транзакции, то есть с датой передачи цифровой валюты от одного лица другому.</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точное количество цифровой валюты, находящейся в собственности (без округления). </w:t>
      </w:r>
    </w:p>
    <w:p w:rsidR="00547E92" w:rsidRDefault="00547E92">
      <w:pPr>
        <w:pBdr>
          <w:top w:val="nil"/>
          <w:left w:val="nil"/>
          <w:bottom w:val="nil"/>
          <w:right w:val="nil"/>
          <w:between w:val="nil"/>
        </w:pBdr>
        <w:ind w:firstLine="851"/>
        <w:rPr>
          <w:rFonts w:ascii="Times New Roman" w:eastAsia="Times New Roman" w:hAnsi="Times New Roman" w:cs="Times New Roman"/>
          <w:color w:val="000000"/>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4. СВЕДЕНИЯ О СЧЕТАХ В БАНКАХ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ИНЫХ КРЕДИТНЫХ ОРГАНИЗАЦИЯХ</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547E92" w:rsidRDefault="00A00371">
      <w:pPr>
        <w:tabs>
          <w:tab w:val="left" w:pos="567"/>
          <w:tab w:val="left" w:pos="99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счетах, закрытых по состоянию на отчетную дату, не подлежит отражению в справке.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с нулевым остатком по состоянию на отчетную дату;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счета (вклады) в иностранных банках, расположенных за пределами Российской Федерации.</w:t>
      </w:r>
    </w:p>
    <w:p w:rsidR="00547E92" w:rsidRDefault="00A00371">
      <w:pP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для погашения кредита;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вклады (счета) в драгоценных металлах (в том числе указывается вид счета и металл, в котором он открыт);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счета, открытые гражданам, зарегистрированным в качестве индивидуальных предпринимателей;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номинальный счет;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счет эскроу;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счет цифрового рубля.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
        <w:r>
          <w:rPr>
            <w:rFonts w:ascii="Times New Roman" w:eastAsia="Times New Roman" w:hAnsi="Times New Roman" w:cs="Times New Roman"/>
            <w:color w:val="0563C1"/>
            <w:sz w:val="28"/>
            <w:szCs w:val="28"/>
            <w:u w:val="single"/>
          </w:rPr>
          <w:t>https://www.cbr.ru/hd_base/metall/metall_base_new/</w:t>
        </w:r>
      </w:hyperlink>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 учетом целей антикоррупционного законодательства Российской Федерации в данном разделе не указываются следующие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закрытые по состоянию на отчетную дату;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публичные депозитные счета нотариуса;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счета доверительного управления;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синтетические счета.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Для счета цифрового рубля информацию целесообразно получать непосредственно у Банка России, который открывает такой счет.</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адрес банка или иной кредитной организации"</w:t>
      </w:r>
      <w:r>
        <w:rPr>
          <w:rFonts w:ascii="Times New Roman" w:eastAsia="Times New Roman" w:hAnsi="Times New Roman" w:cs="Times New Roman"/>
          <w:color w:val="000000"/>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Fonts w:ascii="Times New Roman" w:eastAsia="Times New Roman" w:hAnsi="Times New Roman" w:cs="Times New Roman"/>
          <w:color w:val="000000"/>
          <w:sz w:val="28"/>
          <w:szCs w:val="28"/>
          <w:highlight w:val="white"/>
        </w:rPr>
        <w:t>107016, Москва, ул. Неглинная, д. 12, к. В.</w:t>
      </w:r>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валюта счета"</w:t>
      </w:r>
      <w:r>
        <w:rPr>
          <w:rFonts w:ascii="Times New Roman" w:eastAsia="Times New Roman" w:hAnsi="Times New Roman" w:cs="Times New Roman"/>
          <w:color w:val="000000"/>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открытия счета"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 допускается указание даты выпуска (перевыпуска) платежной карты.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заполняется по состоянию на отчетную дату.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раздела 4 справки в полном объеме.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 счету в драгоценных металлах данная графа не заполняется.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Quattrocento Sans" w:eastAsia="Quattrocento Sans" w:hAnsi="Quattrocento Sans" w:cs="Quattrocento Sans"/>
          <w:sz w:val="28"/>
          <w:szCs w:val="28"/>
        </w:rPr>
        <w:t>✓</w:t>
      </w:r>
      <w:r>
        <w:rPr>
          <w:rFonts w:ascii="Times New Roman" w:eastAsia="Times New Roman" w:hAnsi="Times New Roman" w:cs="Times New Roman"/>
          <w:sz w:val="28"/>
          <w:szCs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претендующие на замещение отдельных должностей, в случае наличия оснований также заполняют данную графу.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часто подлежит заполнению в связи с незначительными доходами в предыдущие годы.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аспекты заполнения графы "Сумма поступивших на счет денежных средств (руб.)":</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сумма денежных средств, поступивших на закрытые по состоянию на отчетную дату счета, не учитывается;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547E92" w:rsidRDefault="00547E92">
      <w:pPr>
        <w:pBdr>
          <w:top w:val="nil"/>
          <w:left w:val="nil"/>
          <w:bottom w:val="nil"/>
          <w:right w:val="nil"/>
          <w:between w:val="nil"/>
        </w:pBdr>
        <w:ind w:firstLine="567"/>
        <w:rPr>
          <w:rFonts w:ascii="Times New Roman" w:eastAsia="Times New Roman" w:hAnsi="Times New Roman" w:cs="Times New Roman"/>
          <w:color w:val="000000"/>
          <w:sz w:val="28"/>
          <w:szCs w:val="28"/>
        </w:rPr>
      </w:pP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возможных на практике ситуаций (таблица № 5):</w:t>
      </w:r>
    </w:p>
    <w:tbl>
      <w:tblPr>
        <w:tblStyle w:val="a9"/>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отчетного периода на счета служащего (работника) поступило 300 тыс. руб., а на счета его супруги – 500 тыс. руб.</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6"/>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графа "Сумма поступивших на счет денежных средств (руб.)" раздела 4 справки в отношении служащего (работника) не заполняется;</w:t>
            </w:r>
          </w:p>
          <w:p w:rsidR="00547E92" w:rsidRDefault="00A00371">
            <w:pPr>
              <w:numPr>
                <w:ilvl w:val="0"/>
                <w:numId w:val="6"/>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 открыто три счета.</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 xml:space="preserve">со счета "А" на счета "Б" и "В" переведены денежные средства: 300 тыс. руб. </w:t>
            </w:r>
            <w:r>
              <w:rPr>
                <w:rFonts w:ascii="Times New Roman" w:eastAsia="Times New Roman" w:hAnsi="Times New Roman" w:cs="Times New Roman"/>
                <w:color w:val="000000"/>
                <w:sz w:val="28"/>
                <w:szCs w:val="28"/>
              </w:rPr>
              <w:br/>
              <w:t>и 100 тыс. руб. соответственно.</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900 тыс. руб.;</w:t>
            </w:r>
          </w:p>
          <w:p w:rsidR="00547E92" w:rsidRDefault="00A00371">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500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 открыто два счета.</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400 тыс. руб.; на счет "Б" – </w:t>
            </w:r>
            <w:r>
              <w:rPr>
                <w:rFonts w:ascii="Times New Roman" w:eastAsia="Times New Roman" w:hAnsi="Times New Roman" w:cs="Times New Roman"/>
                <w:color w:val="000000"/>
                <w:sz w:val="28"/>
                <w:szCs w:val="28"/>
              </w:rPr>
              <w:br/>
              <w:t>300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Сначала со счета "А" на счет "Б" переведены 200 тыс. руб., потом со счета "Б" </w:t>
            </w:r>
            <w:r>
              <w:rPr>
                <w:rFonts w:ascii="Times New Roman" w:eastAsia="Times New Roman" w:hAnsi="Times New Roman" w:cs="Times New Roman"/>
                <w:color w:val="000000"/>
                <w:sz w:val="28"/>
                <w:szCs w:val="28"/>
              </w:rPr>
              <w:br/>
              <w:t>на счет "А" – 500 тыс. руб.</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5"/>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1400 тыс. руб.;</w:t>
            </w:r>
          </w:p>
          <w:p w:rsidR="00547E92" w:rsidRDefault="00A00371">
            <w:pPr>
              <w:numPr>
                <w:ilvl w:val="0"/>
                <w:numId w:val="5"/>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700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(работника)открыто два счета.</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со счета "А" в банкомате сняли 500 тыс. руб. и зачислили их также с помощью банкомата на счет "Б".</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8"/>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1000 тыс. руб.;</w:t>
            </w:r>
          </w:p>
          <w:p w:rsidR="00547E92" w:rsidRDefault="00A00371">
            <w:pPr>
              <w:numPr>
                <w:ilvl w:val="0"/>
                <w:numId w:val="8"/>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1000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547E92" w:rsidRDefault="00547E92">
      <w:pPr>
        <w:pBdr>
          <w:top w:val="nil"/>
          <w:left w:val="nil"/>
          <w:bottom w:val="nil"/>
          <w:right w:val="nil"/>
          <w:between w:val="nil"/>
        </w:pBdr>
        <w:ind w:firstLine="567"/>
        <w:rPr>
          <w:rFonts w:ascii="Times New Roman" w:eastAsia="Times New Roman" w:hAnsi="Times New Roman" w:cs="Times New Roman"/>
          <w:color w:val="000000"/>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Заполнение </w:t>
      </w:r>
      <w:r>
        <w:rPr>
          <w:rFonts w:ascii="Times New Roman" w:eastAsia="Times New Roman" w:hAnsi="Times New Roman" w:cs="Times New Roman"/>
          <w:b/>
          <w:color w:val="000000"/>
          <w:sz w:val="28"/>
          <w:szCs w:val="28"/>
        </w:rPr>
        <w:t xml:space="preserve">графы "Сумма поступивших на счет денежных средств (руб.)" </w:t>
      </w:r>
      <w:r>
        <w:rPr>
          <w:rFonts w:ascii="Times New Roman" w:eastAsia="Times New Roman" w:hAnsi="Times New Roman" w:cs="Times New Roman"/>
          <w:color w:val="000000"/>
          <w:sz w:val="28"/>
          <w:szCs w:val="28"/>
        </w:rPr>
        <w:t>при отсутствии оснований не является нарушением.</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Совместный счет</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данном случае в каждой подаваемой справке представляется идентичная информация о таком счете.</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Кредитные карты, карты с овердрафтом, электронные средства платежа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Банк (иная кредитная организация) выпускает следующие виды карт (таблица № 6):</w:t>
      </w:r>
    </w:p>
    <w:tbl>
      <w:tblPr>
        <w:tblStyle w:val="aa"/>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221"/>
      </w:tblGrid>
      <w:tr w:rsidR="00547E92">
        <w:tc>
          <w:tcPr>
            <w:tcW w:w="2127"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Расчетная (дебетовая)</w:t>
            </w:r>
          </w:p>
        </w:tc>
        <w:tc>
          <w:tcPr>
            <w:tcW w:w="8221"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47E92">
        <w:tc>
          <w:tcPr>
            <w:tcW w:w="2127"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Кредитная</w:t>
            </w:r>
          </w:p>
        </w:tc>
        <w:tc>
          <w:tcPr>
            <w:tcW w:w="8221"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наличии банковских счетов, открытых с 1 июля 2014 года, </w:t>
      </w:r>
      <w:r>
        <w:rPr>
          <w:rFonts w:ascii="Times New Roman" w:eastAsia="Times New Roman" w:hAnsi="Times New Roman" w:cs="Times New Roman"/>
          <w:color w:val="000000"/>
          <w:sz w:val="28"/>
          <w:szCs w:val="28"/>
        </w:rPr>
        <w:br/>
        <w:t xml:space="preserve">может быть получена в ФНС России. Информацией о ранее открытых счетах </w:t>
      </w:r>
      <w:r>
        <w:rPr>
          <w:rFonts w:ascii="Times New Roman" w:eastAsia="Times New Roman" w:hAnsi="Times New Roman" w:cs="Times New Roman"/>
          <w:color w:val="000000"/>
          <w:sz w:val="28"/>
          <w:szCs w:val="28"/>
        </w:rPr>
        <w:br/>
        <w:t xml:space="preserve">в банках (если такие счета не закрывались либо по ним не было изменений) </w:t>
      </w:r>
      <w:r>
        <w:rPr>
          <w:rFonts w:ascii="Times New Roman" w:eastAsia="Times New Roman" w:hAnsi="Times New Roman" w:cs="Times New Roman"/>
          <w:color w:val="000000"/>
          <w:sz w:val="28"/>
          <w:szCs w:val="28"/>
        </w:rPr>
        <w:br/>
        <w:t xml:space="preserve">налоговые органы не располагают. Порядок обращения за данными </w:t>
      </w:r>
      <w:r>
        <w:rPr>
          <w:rFonts w:ascii="Times New Roman" w:eastAsia="Times New Roman" w:hAnsi="Times New Roman" w:cs="Times New Roman"/>
          <w:color w:val="000000"/>
          <w:sz w:val="28"/>
          <w:szCs w:val="28"/>
        </w:rPr>
        <w:br/>
        <w:t xml:space="preserve">сведениями изложен на официальном сайте ФНС России по ссылке: </w:t>
      </w:r>
      <w:hyperlink r:id="rId30">
        <w:r>
          <w:rPr>
            <w:rFonts w:ascii="Times New Roman" w:eastAsia="Times New Roman" w:hAnsi="Times New Roman" w:cs="Times New Roman"/>
            <w:color w:val="0563C1"/>
            <w:sz w:val="28"/>
            <w:szCs w:val="28"/>
            <w:u w:val="single"/>
          </w:rPr>
          <w:t>https://www.nalog.ru/rn77/related_activities/accounting/bank_account/</w:t>
        </w:r>
      </w:hyperlink>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w:t>
      </w:r>
      <w:r>
        <w:rPr>
          <w:rFonts w:ascii="Times New Roman" w:eastAsia="Times New Roman" w:hAnsi="Times New Roman" w:cs="Times New Roman"/>
          <w:b/>
          <w:color w:val="000000"/>
          <w:sz w:val="28"/>
          <w:szCs w:val="28"/>
        </w:rPr>
        <w:t>не указываются</w:t>
      </w:r>
      <w:r>
        <w:rPr>
          <w:rFonts w:ascii="Times New Roman" w:eastAsia="Times New Roman" w:hAnsi="Times New Roman" w:cs="Times New Roman"/>
          <w:color w:val="000000"/>
          <w:sz w:val="28"/>
          <w:szCs w:val="28"/>
        </w:rPr>
        <w:t>:</w:t>
      </w:r>
    </w:p>
    <w:p w:rsidR="00547E92" w:rsidRDefault="00A00371">
      <w:pPr>
        <w:numPr>
          <w:ilvl w:val="1"/>
          <w:numId w:val="9"/>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547E92" w:rsidRDefault="00A00371">
      <w:pPr>
        <w:numPr>
          <w:ilvl w:val="1"/>
          <w:numId w:val="9"/>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547E92" w:rsidRDefault="00A00371">
      <w:pPr>
        <w:numPr>
          <w:ilvl w:val="1"/>
          <w:numId w:val="9"/>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547E92" w:rsidRDefault="00A00371">
      <w:pPr>
        <w:rPr>
          <w:rFonts w:ascii="Times New Roman" w:eastAsia="Times New Roman" w:hAnsi="Times New Roman" w:cs="Times New Roman"/>
          <w:sz w:val="28"/>
          <w:szCs w:val="28"/>
        </w:rPr>
      </w:pPr>
      <w:bookmarkStart w:id="4" w:name="_3znysh7" w:colFirst="0" w:colLast="0"/>
      <w:bookmarkEnd w:id="4"/>
      <w:r>
        <w:rPr>
          <w:rFonts w:ascii="Times New Roman" w:eastAsia="Times New Roman" w:hAnsi="Times New Roman" w:cs="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Отзыв лицензии у кредитной организации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 момента закрытия соответствующего счета, счет считается открытым и подлежит отражению в разделе 4 справки.</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Ликвидация кредитной организации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1">
        <w:r>
          <w:rPr>
            <w:rFonts w:ascii="Times New Roman" w:eastAsia="Times New Roman" w:hAnsi="Times New Roman" w:cs="Times New Roman"/>
            <w:color w:val="0563C1"/>
            <w:sz w:val="28"/>
            <w:szCs w:val="28"/>
            <w:u w:val="single"/>
          </w:rPr>
          <w:t>https://www.cbr.ru/banking_sector/likvidbase/</w:t>
        </w:r>
      </w:hyperlink>
      <w:r>
        <w:rPr>
          <w:rFonts w:ascii="Times New Roman" w:eastAsia="Times New Roman" w:hAnsi="Times New Roman" w:cs="Times New Roman"/>
          <w:color w:val="000000"/>
          <w:sz w:val="28"/>
          <w:szCs w:val="28"/>
        </w:rPr>
        <w:t xml:space="preserve">. </w:t>
      </w:r>
    </w:p>
    <w:p w:rsidR="00547E92" w:rsidRDefault="00547E92">
      <w:pPr>
        <w:ind w:firstLine="851"/>
        <w:jc w:val="center"/>
        <w:rPr>
          <w:rFonts w:ascii="Times New Roman" w:eastAsia="Times New Roman" w:hAnsi="Times New Roman" w:cs="Times New Roman"/>
          <w:sz w:val="28"/>
          <w:szCs w:val="28"/>
        </w:rPr>
      </w:pPr>
    </w:p>
    <w:p w:rsidR="00547E92" w:rsidRDefault="00547E92">
      <w:pPr>
        <w:ind w:firstLine="851"/>
        <w:jc w:val="center"/>
        <w:rPr>
          <w:rFonts w:ascii="Times New Roman" w:eastAsia="Times New Roman" w:hAnsi="Times New Roman" w:cs="Times New Roman"/>
          <w:sz w:val="28"/>
          <w:szCs w:val="28"/>
        </w:rPr>
      </w:pPr>
    </w:p>
    <w:p w:rsidR="00547E92" w:rsidRDefault="00547E92">
      <w:pPr>
        <w:ind w:firstLine="851"/>
        <w:jc w:val="center"/>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СВЕДЕНИЯ О ЦЕННЫХ БУМАГАХ</w:t>
      </w:r>
    </w:p>
    <w:p w:rsidR="00547E92" w:rsidRDefault="00547E92">
      <w:pPr>
        <w:ind w:firstLine="851"/>
        <w:jc w:val="center"/>
        <w:rPr>
          <w:rFonts w:ascii="Times New Roman" w:eastAsia="Times New Roman" w:hAnsi="Times New Roman" w:cs="Times New Roman"/>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Подраздел 5.1. Акции и иное участие в коммерческих организациях и фондах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организационно-правовая форма организации"</w:t>
      </w:r>
      <w:r>
        <w:rPr>
          <w:rFonts w:ascii="Times New Roman" w:eastAsia="Times New Roman" w:hAnsi="Times New Roman" w:cs="Times New Roman"/>
          <w:color w:val="000000"/>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547E92" w:rsidRDefault="00A00371">
      <w:pPr>
        <w:tabs>
          <w:tab w:val="left" w:pos="42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5" w:name="2et92p0" w:colFirst="0" w:colLast="0"/>
      <w:bookmarkEnd w:id="5"/>
      <w:r>
        <w:rPr>
          <w:rFonts w:ascii="Times New Roman" w:eastAsia="Times New Roman" w:hAnsi="Times New Roman" w:cs="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"Местонахождение организации (адрес)"</w:t>
      </w:r>
      <w:r>
        <w:rPr>
          <w:rFonts w:ascii="Times New Roman" w:eastAsia="Times New Roman" w:hAnsi="Times New Roman" w:cs="Times New Roman"/>
          <w:color w:val="000000"/>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Уставный капитал</w:t>
      </w:r>
      <w:r>
        <w:rPr>
          <w:rFonts w:ascii="Times New Roman" w:eastAsia="Times New Roman" w:hAnsi="Times New Roman" w:cs="Times New Roman"/>
          <w:color w:val="000000"/>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законодательством не предусмотрено формирование уставного капитала, то указывается "0 руб.".</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6" w:name="tyjcwt" w:colFirst="0" w:colLast="0"/>
      <w:bookmarkEnd w:id="6"/>
      <w:r>
        <w:rPr>
          <w:rFonts w:ascii="Times New Roman" w:eastAsia="Times New Roman" w:hAnsi="Times New Roman" w:cs="Times New Roman"/>
          <w:b/>
          <w:color w:val="000000"/>
          <w:sz w:val="28"/>
          <w:szCs w:val="28"/>
        </w:rPr>
        <w:t xml:space="preserve">Доля участия </w:t>
      </w:r>
      <w:r>
        <w:rPr>
          <w:rFonts w:ascii="Times New Roman" w:eastAsia="Times New Roman" w:hAnsi="Times New Roman" w:cs="Times New Roman"/>
          <w:color w:val="000000"/>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СПО "Справки БК" предусмотрена графа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"приобретено на организованных торгах", а также указывается год приобретения.</w:t>
      </w:r>
    </w:p>
    <w:p w:rsidR="00547E92" w:rsidRDefault="00A00371">
      <w:pPr>
        <w:pBdr>
          <w:top w:val="nil"/>
          <w:left w:val="nil"/>
          <w:bottom w:val="nil"/>
          <w:right w:val="nil"/>
          <w:between w:val="nil"/>
        </w:pBdr>
        <w:ind w:left="567" w:firstLine="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5.2. Иные ценные бумаги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"Номинальная величина обязательства (руб.)"</w:t>
      </w:r>
      <w:r>
        <w:rPr>
          <w:rFonts w:ascii="Times New Roman" w:eastAsia="Times New Roman" w:hAnsi="Times New Roman" w:cs="Times New Roman"/>
          <w:color w:val="000000"/>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numPr>
          <w:ilvl w:val="0"/>
          <w:numId w:val="9"/>
        </w:numPr>
        <w:pBdr>
          <w:top w:val="nil"/>
          <w:left w:val="nil"/>
          <w:bottom w:val="nil"/>
          <w:right w:val="nil"/>
          <w:between w:val="nil"/>
        </w:pBdr>
        <w:tabs>
          <w:tab w:val="left" w:pos="1418"/>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547E92" w:rsidRDefault="00A00371">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2">
        <w:r>
          <w:rPr>
            <w:rFonts w:ascii="Times New Roman" w:eastAsia="Times New Roman" w:hAnsi="Times New Roman" w:cs="Times New Roman"/>
            <w:color w:val="0563C1"/>
            <w:sz w:val="28"/>
            <w:szCs w:val="28"/>
            <w:u w:val="single"/>
          </w:rPr>
          <w:t>https://mintrud.gov.ru/ministry/programms/anticorruption/9/21</w:t>
        </w:r>
      </w:hyperlink>
      <w:r>
        <w:rPr>
          <w:rFonts w:ascii="Times New Roman" w:eastAsia="Times New Roman" w:hAnsi="Times New Roman" w:cs="Times New Roman"/>
          <w:color w:val="000000"/>
          <w:sz w:val="28"/>
          <w:szCs w:val="28"/>
        </w:rPr>
        <w:t>).</w:t>
      </w:r>
    </w:p>
    <w:p w:rsidR="00547E92" w:rsidRDefault="00547E92">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6. СВЕДЕНИЯ ОБ ОБЯЗАТЕЛЬСТВАХ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ИМУЩЕСТВЕННОГО ХАРАКТЕРА</w:t>
      </w:r>
    </w:p>
    <w:p w:rsidR="00547E92" w:rsidRDefault="00547E92">
      <w:pPr>
        <w:ind w:firstLine="851"/>
        <w:jc w:val="center"/>
        <w:rPr>
          <w:rFonts w:ascii="Times New Roman" w:eastAsia="Times New Roman" w:hAnsi="Times New Roman" w:cs="Times New Roman"/>
          <w:sz w:val="28"/>
          <w:szCs w:val="28"/>
        </w:rPr>
      </w:pP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6.1. Объекты недвижимого имущества, находящиеся в пользовании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547E92" w:rsidRDefault="00A00371">
      <w:pPr>
        <w:numPr>
          <w:ilvl w:val="0"/>
          <w:numId w:val="7"/>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отсутствует фактическое пользование этим объектом супругом; </w:t>
      </w:r>
    </w:p>
    <w:p w:rsidR="00547E92" w:rsidRDefault="00A00371">
      <w:pPr>
        <w:numPr>
          <w:ilvl w:val="0"/>
          <w:numId w:val="7"/>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объекты указаны в подразделе 3.1 раздела 3 соответствующей справки. </w:t>
      </w:r>
    </w:p>
    <w:p w:rsidR="00547E92" w:rsidRDefault="00A00371">
      <w:pPr>
        <w:pBdr>
          <w:top w:val="nil"/>
          <w:left w:val="nil"/>
          <w:bottom w:val="nil"/>
          <w:right w:val="nil"/>
          <w:between w:val="nil"/>
        </w:pBdr>
        <w:ind w:left="567"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занимаемых по договору аренды (найма, поднайма);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занимаемых по договорам социального найма;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принадлежащих на праве пожизненного наследуемого владения земельным участком;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Отражению подлежит также, например, земельный участок, на котором расположен частный дом, находящийся в пользовании.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указывается общая площадь объекта недвижимого имущества, находящегося в пользовании.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об объектах недвижимого имущества, находящихся в пользовании, указываются по состоянию на отчетную дату.</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имущества</w:t>
      </w:r>
      <w:r>
        <w:rPr>
          <w:rFonts w:ascii="Times New Roman" w:eastAsia="Times New Roman" w:hAnsi="Times New Roman" w:cs="Times New Roman"/>
          <w:color w:val="000000"/>
          <w:sz w:val="28"/>
          <w:szCs w:val="28"/>
        </w:rPr>
        <w:t>" указывается вид недвижимого имущества (земельный участок, жилой дом, дача, квартира, комната и др.).</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7" w:name="3dy6vkm" w:colFirst="0" w:colLast="0"/>
      <w:bookmarkEnd w:id="7"/>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сроки пользования"</w:t>
      </w:r>
      <w:r>
        <w:rPr>
          <w:rFonts w:ascii="Times New Roman" w:eastAsia="Times New Roman" w:hAnsi="Times New Roman" w:cs="Times New Roman"/>
          <w:color w:val="000000"/>
          <w:sz w:val="28"/>
          <w:szCs w:val="28"/>
        </w:rPr>
        <w:t xml:space="preserve"> указываются вид пользования (аренда, безвозмездное пользование и др.) и сроки пользования.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8" w:name="1t3h5sf" w:colFirst="0" w:colLast="0"/>
      <w:bookmarkEnd w:id="8"/>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пользования"</w:t>
      </w:r>
      <w:r>
        <w:rPr>
          <w:rFonts w:ascii="Times New Roman" w:eastAsia="Times New Roman" w:hAnsi="Times New Roman" w:cs="Times New Roman"/>
          <w:color w:val="000000"/>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w:t>
      </w:r>
      <w:r>
        <w:rPr>
          <w:rFonts w:ascii="Times New Roman" w:eastAsia="Times New Roman" w:hAnsi="Times New Roman" w:cs="Times New Roman"/>
          <w:b/>
          <w:color w:val="000000"/>
          <w:sz w:val="28"/>
          <w:szCs w:val="28"/>
        </w:rPr>
        <w:t>не указывается</w:t>
      </w:r>
      <w:r>
        <w:rPr>
          <w:rFonts w:ascii="Times New Roman" w:eastAsia="Times New Roman" w:hAnsi="Times New Roman" w:cs="Times New Roman"/>
          <w:color w:val="000000"/>
          <w:sz w:val="28"/>
          <w:szCs w:val="28"/>
        </w:rPr>
        <w:t xml:space="preserve"> недвижимое имущество, которое находится в собственности и уже отражено в подразделе 3.1 раздела 3 справки.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данные доли собственности должны быть отражены в подразделе 3.1. раздела 3 справок служащего (работника) и его супруги (супруга).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"Площадь (кв. м)"</w:t>
      </w:r>
      <w:r>
        <w:rPr>
          <w:rFonts w:ascii="Times New Roman" w:eastAsia="Times New Roman" w:hAnsi="Times New Roman" w:cs="Times New Roman"/>
          <w:color w:val="000000"/>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6.2. Срочные обязательства финансового характера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указывается </w:t>
      </w:r>
      <w:r>
        <w:rPr>
          <w:rFonts w:ascii="Times New Roman" w:eastAsia="Times New Roman" w:hAnsi="Times New Roman" w:cs="Times New Roman"/>
          <w:b/>
          <w:color w:val="000000"/>
          <w:sz w:val="28"/>
          <w:szCs w:val="28"/>
        </w:rPr>
        <w:t>каждое</w:t>
      </w:r>
      <w:r>
        <w:rPr>
          <w:rFonts w:ascii="Times New Roman" w:eastAsia="Times New Roman" w:hAnsi="Times New Roman" w:cs="Times New Roman"/>
          <w:color w:val="000000"/>
          <w:sz w:val="28"/>
          <w:szCs w:val="28"/>
        </w:rPr>
        <w:t xml:space="preserve"> имеющееся на отчетную дату срочное обязательство финансового характера на сумму, </w:t>
      </w:r>
      <w:r>
        <w:rPr>
          <w:rFonts w:ascii="Times New Roman" w:eastAsia="Times New Roman" w:hAnsi="Times New Roman" w:cs="Times New Roman"/>
          <w:b/>
          <w:color w:val="000000"/>
          <w:sz w:val="28"/>
          <w:szCs w:val="28"/>
        </w:rPr>
        <w:t>равную или превышающую</w:t>
      </w:r>
      <w:r>
        <w:rPr>
          <w:rFonts w:ascii="Times New Roman" w:eastAsia="Times New Roman" w:hAnsi="Times New Roman" w:cs="Times New Roman"/>
          <w:color w:val="000000"/>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9" w:name="4d34og8" w:colFirst="0" w:colLast="0"/>
      <w:bookmarkEnd w:id="9"/>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"Содержание обязательства"</w:t>
      </w:r>
      <w:r>
        <w:rPr>
          <w:rFonts w:ascii="Times New Roman" w:eastAsia="Times New Roman" w:hAnsi="Times New Roman" w:cs="Times New Roman"/>
          <w:color w:val="000000"/>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"Кредитор (должник)"</w:t>
      </w:r>
      <w:r>
        <w:rPr>
          <w:rFonts w:ascii="Times New Roman" w:eastAsia="Times New Roman" w:hAnsi="Times New Roman" w:cs="Times New Roman"/>
          <w:color w:val="000000"/>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Например, </w:t>
      </w:r>
    </w:p>
    <w:p w:rsidR="00547E92" w:rsidRDefault="00A00371">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кредитор ПАО Сбербанк;</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10" w:name="2s8eyo1" w:colFirst="0" w:colLast="0"/>
      <w:bookmarkEnd w:id="10"/>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возникновения"</w:t>
      </w:r>
      <w:r>
        <w:rPr>
          <w:rFonts w:ascii="Times New Roman" w:eastAsia="Times New Roman" w:hAnsi="Times New Roman" w:cs="Times New Roman"/>
          <w:color w:val="000000"/>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"Сумма обязательства / размер обязательства по состоянию на отчетную дату" </w:t>
      </w:r>
      <w:r>
        <w:rPr>
          <w:rFonts w:ascii="Times New Roman" w:eastAsia="Times New Roman" w:hAnsi="Times New Roman" w:cs="Times New Roman"/>
          <w:color w:val="000000"/>
          <w:sz w:val="28"/>
          <w:szCs w:val="28"/>
        </w:rPr>
        <w:t xml:space="preserve">указываются: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3">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sz w:val="28"/>
          <w:szCs w:val="28"/>
        </w:rPr>
        <w:t>.</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11" w:name="17dp8vu" w:colFirst="0" w:colLast="0"/>
      <w:bookmarkEnd w:id="11"/>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"Условия обязательства"</w:t>
      </w:r>
      <w:r>
        <w:rPr>
          <w:rFonts w:ascii="Times New Roman" w:eastAsia="Times New Roman" w:hAnsi="Times New Roman" w:cs="Times New Roman"/>
          <w:color w:val="000000"/>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обязательства гарантии и поручительства.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Помимо прочего подлежат указанию:</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договор финансовой аренды (лизинг);</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договор займа;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договор финансирования под уступку денежного требования;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обязательства, связанные с заключением договора об уступке права требования;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обязательства вследствие причинения вреда (финансовые);</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10) выкупленная дебиторская задолженность;</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12) предоставленные брокером займы (т.н. "маржинальные сделки");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14) фьючерсный договор;</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15) иные обязательства, в том числе установленные решением суда.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этом в данном подразделе не указываются, например, договор срочного банковского вклада. </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виды срочных обязательств финансового характера</w:t>
      </w:r>
      <w:r>
        <w:rPr>
          <w:rFonts w:ascii="Times New Roman" w:eastAsia="Times New Roman" w:hAnsi="Times New Roman" w:cs="Times New Roman"/>
          <w:color w:val="000000"/>
          <w:sz w:val="28"/>
          <w:szCs w:val="28"/>
        </w:rPr>
        <w:t>:</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участие в долевом строительстве объекта недвижимости. </w:t>
      </w:r>
      <w:r>
        <w:rPr>
          <w:rFonts w:ascii="Times New Roman" w:eastAsia="Times New Roman" w:hAnsi="Times New Roman" w:cs="Times New Roman"/>
          <w:color w:val="000000"/>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eastAsia="Times New Roman" w:hAnsi="Times New Roman" w:cs="Times New Roman"/>
          <w:b/>
          <w:sz w:val="28"/>
          <w:szCs w:val="28"/>
        </w:rPr>
        <w:t xml:space="preserve">"Условие обязательства" </w:t>
      </w:r>
      <w:r>
        <w:rPr>
          <w:rFonts w:ascii="Times New Roman" w:eastAsia="Times New Roman" w:hAnsi="Times New Roman" w:cs="Times New Roman"/>
          <w:sz w:val="28"/>
          <w:szCs w:val="28"/>
        </w:rPr>
        <w:t xml:space="preserve">можно отразить, что денежные средства переданы застройщику в полном объеме. В графе </w:t>
      </w:r>
      <w:r>
        <w:rPr>
          <w:rFonts w:ascii="Times New Roman" w:eastAsia="Times New Roman" w:hAnsi="Times New Roman" w:cs="Times New Roman"/>
          <w:b/>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порядок применяется также в случае использования счетов эскроу.</w:t>
      </w:r>
    </w:p>
    <w:p w:rsidR="00547E92" w:rsidRDefault="00A00371">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547E92" w:rsidRDefault="00A00371">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обязательства по ипотеке в случае разделения суммы кредита между супругами.</w:t>
      </w:r>
      <w:r>
        <w:rPr>
          <w:rFonts w:ascii="Times New Roman" w:eastAsia="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eastAsia="Times New Roman" w:hAnsi="Times New Roman" w:cs="Times New Roman"/>
          <w:b/>
          <w:color w:val="000000"/>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color w:val="000000"/>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eastAsia="Times New Roman" w:hAnsi="Times New Roman" w:cs="Times New Roman"/>
          <w:b/>
          <w:color w:val="000000"/>
          <w:sz w:val="28"/>
          <w:szCs w:val="28"/>
        </w:rPr>
        <w:t>"Условие обязательства"</w:t>
      </w:r>
      <w:r>
        <w:rPr>
          <w:rFonts w:ascii="Times New Roman" w:eastAsia="Times New Roman" w:hAnsi="Times New Roman" w:cs="Times New Roman"/>
          <w:color w:val="000000"/>
          <w:sz w:val="28"/>
          <w:szCs w:val="28"/>
        </w:rPr>
        <w:t xml:space="preserve"> названного подраздела указать созаемщиков.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eastAsia="Times New Roman" w:hAnsi="Times New Roman" w:cs="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графе </w:t>
      </w:r>
      <w:r>
        <w:rPr>
          <w:rFonts w:ascii="Times New Roman" w:eastAsia="Times New Roman" w:hAnsi="Times New Roman" w:cs="Times New Roman"/>
          <w:b/>
          <w:sz w:val="28"/>
          <w:szCs w:val="28"/>
        </w:rPr>
        <w:t>"Содержание обязательства"</w:t>
      </w:r>
      <w:r>
        <w:rPr>
          <w:rFonts w:ascii="Times New Roman" w:eastAsia="Times New Roman" w:hAnsi="Times New Roman" w:cs="Times New Roman"/>
          <w:sz w:val="28"/>
          <w:szCs w:val="28"/>
        </w:rPr>
        <w:t xml:space="preserve"> указывается вид страхования,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eastAsia="Times New Roman" w:hAnsi="Times New Roman" w:cs="Times New Roman"/>
          <w:b/>
          <w:sz w:val="28"/>
          <w:szCs w:val="28"/>
        </w:rPr>
        <w:t>"Сумма обязательства"</w:t>
      </w:r>
      <w:r>
        <w:rPr>
          <w:rFonts w:ascii="Times New Roman" w:eastAsia="Times New Roman" w:hAnsi="Times New Roman" w:cs="Times New Roman"/>
          <w:sz w:val="28"/>
          <w:szCs w:val="28"/>
        </w:rPr>
        <w:t xml:space="preserve"> указывается страховая премия по договору. В графе </w:t>
      </w:r>
      <w:r>
        <w:rPr>
          <w:rFonts w:ascii="Times New Roman" w:eastAsia="Times New Roman" w:hAnsi="Times New Roman" w:cs="Times New Roman"/>
          <w:b/>
          <w:sz w:val="28"/>
          <w:szCs w:val="28"/>
        </w:rPr>
        <w:t>"Условия обязательства"</w:t>
      </w:r>
      <w:r>
        <w:rPr>
          <w:rFonts w:ascii="Times New Roman" w:eastAsia="Times New Roman" w:hAnsi="Times New Roman" w:cs="Times New Roman"/>
          <w:sz w:val="28"/>
          <w:szCs w:val="28"/>
        </w:rPr>
        <w:t xml:space="preserve"> могут быть указаны сроки окончания договора страхования.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eastAsia="Times New Roman" w:hAnsi="Times New Roman" w:cs="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547E92" w:rsidRDefault="00547E92">
      <w:pPr>
        <w:ind w:firstLine="0"/>
        <w:jc w:val="left"/>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547E92" w:rsidRDefault="00547E92">
      <w:pPr>
        <w:ind w:firstLine="851"/>
        <w:jc w:val="center"/>
        <w:rPr>
          <w:rFonts w:ascii="Times New Roman" w:eastAsia="Times New Roman" w:hAnsi="Times New Roman" w:cs="Times New Roman"/>
          <w:sz w:val="28"/>
          <w:szCs w:val="28"/>
        </w:rPr>
      </w:pP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Уничтоженные объекты имущества не подлежат отражению в данном разделе справки.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Договор мены не подлежит отражению в данном разделе справки, так как он является возмездным.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Каждый объект безвозмездной сделки указывается отдельно.</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строках </w:t>
      </w:r>
      <w:r>
        <w:rPr>
          <w:rFonts w:ascii="Times New Roman" w:eastAsia="Times New Roman" w:hAnsi="Times New Roman" w:cs="Times New Roman"/>
          <w:b/>
          <w:color w:val="000000"/>
          <w:sz w:val="28"/>
          <w:szCs w:val="28"/>
        </w:rPr>
        <w:t>"Земельные участки"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"Транспортные средства"</w:t>
      </w:r>
      <w:r>
        <w:rPr>
          <w:rFonts w:ascii="Times New Roman" w:eastAsia="Times New Roman" w:hAnsi="Times New Roman" w:cs="Times New Roman"/>
          <w:color w:val="000000"/>
          <w:sz w:val="28"/>
          <w:szCs w:val="28"/>
        </w:rPr>
        <w:t xml:space="preserve"> рекомендуется указывать вид, марку, модель транспортного средства, год изготовления, место регистрации.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"Ценные бумаги"</w:t>
      </w:r>
      <w:r>
        <w:rPr>
          <w:rFonts w:ascii="Times New Roman" w:eastAsia="Times New Roman" w:hAnsi="Times New Roman" w:cs="Times New Roman"/>
          <w:color w:val="000000"/>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финансовые активы"</w:t>
      </w:r>
      <w:r>
        <w:rPr>
          <w:rFonts w:ascii="Times New Roman" w:eastAsia="Times New Roman" w:hAnsi="Times New Roman" w:cs="Times New Roman"/>
          <w:color w:val="000000"/>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права, включающие одновременно цифровые финансовые активы и иные цифровые права"</w:t>
      </w:r>
      <w:r>
        <w:rPr>
          <w:rFonts w:ascii="Times New Roman" w:eastAsia="Times New Roman" w:hAnsi="Times New Roman" w:cs="Times New Roman"/>
          <w:color w:val="000000"/>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"Утилитарные цифровые права"</w:t>
      </w:r>
      <w:r>
        <w:rPr>
          <w:rFonts w:ascii="Times New Roman" w:eastAsia="Times New Roman" w:hAnsi="Times New Roman" w:cs="Times New Roman"/>
          <w:color w:val="000000"/>
          <w:sz w:val="28"/>
          <w:szCs w:val="28"/>
        </w:rPr>
        <w:t xml:space="preserve"> рекомендуется указывать уникальное условное обозначение, идентифицирующее утилитарное цифровое право.</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"Цифровая валюта"</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"Приобретатель имущества (права) по сделке"</w:t>
      </w:r>
      <w:r>
        <w:rPr>
          <w:rFonts w:ascii="Times New Roman" w:eastAsia="Times New Roman" w:hAnsi="Times New Roman" w:cs="Times New Roman"/>
          <w:color w:val="000000"/>
          <w:sz w:val="28"/>
          <w:szCs w:val="28"/>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eastAsia="Times New Roman" w:hAnsi="Times New Roman" w:cs="Times New Roman"/>
          <w:color w:val="000000"/>
          <w:sz w:val="28"/>
          <w:szCs w:val="28"/>
        </w:rPr>
        <w:t>Также указывается актуальный адрес места регистрации физического лица либо адрес, указанный в договоре.</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отчуждения имущества (права)"</w:t>
      </w:r>
      <w:r>
        <w:rPr>
          <w:rFonts w:ascii="Times New Roman" w:eastAsia="Times New Roman" w:hAnsi="Times New Roman" w:cs="Times New Roman"/>
          <w:color w:val="000000"/>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547E92" w:rsidRDefault="00547E92">
      <w:pPr>
        <w:widowControl w:val="0"/>
        <w:pBdr>
          <w:top w:val="nil"/>
          <w:left w:val="nil"/>
          <w:bottom w:val="nil"/>
          <w:right w:val="nil"/>
          <w:between w:val="nil"/>
        </w:pBdr>
        <w:ind w:left="567" w:firstLine="0"/>
        <w:rPr>
          <w:rFonts w:ascii="Times New Roman" w:eastAsia="Times New Roman" w:hAnsi="Times New Roman" w:cs="Times New Roman"/>
          <w:b/>
          <w:color w:val="000000"/>
          <w:sz w:val="28"/>
          <w:szCs w:val="28"/>
        </w:rPr>
      </w:pPr>
    </w:p>
    <w:p w:rsidR="00547E92" w:rsidRDefault="00547E92">
      <w:pPr>
        <w:pBdr>
          <w:top w:val="nil"/>
          <w:left w:val="nil"/>
          <w:bottom w:val="nil"/>
          <w:right w:val="nil"/>
          <w:between w:val="nil"/>
        </w:pBdr>
        <w:ind w:hanging="10"/>
        <w:jc w:val="center"/>
        <w:rPr>
          <w:rFonts w:ascii="Times New Roman" w:eastAsia="Times New Roman" w:hAnsi="Times New Roman" w:cs="Times New Roman"/>
          <w:color w:val="000000"/>
          <w:sz w:val="20"/>
          <w:szCs w:val="20"/>
        </w:rPr>
      </w:pPr>
    </w:p>
    <w:sectPr w:rsidR="00547E92">
      <w:headerReference w:type="default" r:id="rId34"/>
      <w:pgSz w:w="11906" w:h="16838"/>
      <w:pgMar w:top="1134" w:right="567" w:bottom="1134" w:left="1134" w:header="45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31" w:rsidRDefault="00064331">
      <w:r>
        <w:separator/>
      </w:r>
    </w:p>
  </w:endnote>
  <w:endnote w:type="continuationSeparator" w:id="0">
    <w:p w:rsidR="00064331" w:rsidRDefault="0006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31" w:rsidRDefault="00064331">
      <w:r>
        <w:separator/>
      </w:r>
    </w:p>
  </w:footnote>
  <w:footnote w:type="continuationSeparator" w:id="0">
    <w:p w:rsidR="00064331" w:rsidRDefault="00064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92" w:rsidRDefault="00A00371">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8"/>
        <w:szCs w:val="28"/>
      </w:rPr>
    </w:pPr>
    <w:r>
      <w:rPr>
        <w:color w:val="000000"/>
      </w:rPr>
      <w:fldChar w:fldCharType="begin"/>
    </w:r>
    <w:r>
      <w:rPr>
        <w:color w:val="000000"/>
      </w:rPr>
      <w:instrText>PAGE</w:instrText>
    </w:r>
    <w:r>
      <w:rPr>
        <w:color w:val="000000"/>
      </w:rPr>
      <w:fldChar w:fldCharType="separate"/>
    </w:r>
    <w:r w:rsidR="00DD22FE">
      <w:rPr>
        <w:noProof/>
        <w:color w:val="000000"/>
      </w:rPr>
      <w:t>3</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2A78"/>
    <w:multiLevelType w:val="multilevel"/>
    <w:tmpl w:val="F97CB4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6443880"/>
    <w:multiLevelType w:val="multilevel"/>
    <w:tmpl w:val="86B2E99A"/>
    <w:lvl w:ilvl="0">
      <w:start w:val="1"/>
      <w:numFmt w:val="decimal"/>
      <w:lvlText w:val="%1)"/>
      <w:lvlJc w:val="left"/>
      <w:pPr>
        <w:ind w:left="1070" w:hanging="360"/>
      </w:pPr>
      <w:rPr>
        <w:rFonts w:ascii="Times New Roman" w:eastAsia="Times New Roman" w:hAnsi="Times New Roman" w:cs="Times New Roman"/>
        <w:b w:val="0"/>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2F7544DD"/>
    <w:multiLevelType w:val="multilevel"/>
    <w:tmpl w:val="187C985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314559B1"/>
    <w:multiLevelType w:val="multilevel"/>
    <w:tmpl w:val="5344E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C84A26"/>
    <w:multiLevelType w:val="multilevel"/>
    <w:tmpl w:val="9BE2D87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3B9C02CD"/>
    <w:multiLevelType w:val="multilevel"/>
    <w:tmpl w:val="1F5C5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AD0710"/>
    <w:multiLevelType w:val="multilevel"/>
    <w:tmpl w:val="2C24D5D8"/>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7">
    <w:nsid w:val="4B6A5EFE"/>
    <w:multiLevelType w:val="multilevel"/>
    <w:tmpl w:val="EB748358"/>
    <w:lvl w:ilvl="0">
      <w:start w:val="1"/>
      <w:numFmt w:val="decimal"/>
      <w:lvlText w:val="%1."/>
      <w:lvlJc w:val="center"/>
      <w:pPr>
        <w:ind w:left="2422" w:hanging="720"/>
      </w:pPr>
      <w:rPr>
        <w:b w:val="0"/>
        <w:color w:val="000000"/>
        <w:sz w:val="28"/>
        <w:szCs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nsid w:val="4E4A213D"/>
    <w:multiLevelType w:val="multilevel"/>
    <w:tmpl w:val="977CF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324B67"/>
    <w:multiLevelType w:val="multilevel"/>
    <w:tmpl w:val="DBFCE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D86CF4"/>
    <w:multiLevelType w:val="multilevel"/>
    <w:tmpl w:val="5C0A640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4"/>
  </w:num>
  <w:num w:numId="2">
    <w:abstractNumId w:val="10"/>
  </w:num>
  <w:num w:numId="3">
    <w:abstractNumId w:val="5"/>
  </w:num>
  <w:num w:numId="4">
    <w:abstractNumId w:val="2"/>
  </w:num>
  <w:num w:numId="5">
    <w:abstractNumId w:val="3"/>
  </w:num>
  <w:num w:numId="6">
    <w:abstractNumId w:val="8"/>
  </w:num>
  <w:num w:numId="7">
    <w:abstractNumId w:val="0"/>
  </w:num>
  <w:num w:numId="8">
    <w:abstractNumId w:val="9"/>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92"/>
    <w:rsid w:val="00064331"/>
    <w:rsid w:val="00547E92"/>
    <w:rsid w:val="00893FFA"/>
    <w:rsid w:val="00A00371"/>
    <w:rsid w:val="00DD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04F5E-3002-4222-B60E-343997E0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aa">
    <w:basedOn w:val="TableNormal"/>
    <w:rPr>
      <w:color w:val="404040"/>
    </w:rPr>
    <w:tblPr>
      <w:tblStyleRowBandSize w:val="1"/>
      <w:tblStyleColBandSize w:val="1"/>
      <w:tblCellMar>
        <w:top w:w="0" w:type="dxa"/>
        <w:left w:w="108" w:type="dxa"/>
        <w:bottom w:w="0" w:type="dxa"/>
        <w:right w:w="108"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about:blank"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s://www.gibdd.ru/r/66/contacts/div1165043/" TargetMode="External"/><Relationship Id="rId3" Type="http://schemas.openxmlformats.org/officeDocument/2006/relationships/settings" Target="settings.xml"/><Relationship Id="rId21" Type="http://schemas.openxmlformats.org/officeDocument/2006/relationships/hyperlink" Target="https://www.cbr.ru/currency_base/daily/" TargetMode="External"/><Relationship Id="rId34" Type="http://schemas.openxmlformats.org/officeDocument/2006/relationships/header" Target="head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66/contacts/div1165058/" TargetMode="External"/><Relationship Id="rId33"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gossluzhba.gov.ru/anticorruption/spravki_bk" TargetMode="External"/><Relationship Id="rId29"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www.gibdd.ru/r/77/contacts/div1145039/" TargetMode="External"/><Relationship Id="rId32" Type="http://schemas.openxmlformats.org/officeDocument/2006/relationships/hyperlink" Target="https://mintrud.gov.ru/ministry/programms/anticorruption/9/21" TargetMode="Externa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rosreestr.ru/eservices/real-estate-objects-online" TargetMode="External"/><Relationship Id="rId28" Type="http://schemas.openxmlformats.org/officeDocument/2006/relationships/hyperlink" Target="https://cbr.ru/vfs/registers/infr/list_invest_platform_op.xlsx"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www.kremlin.ru/structure/additional/12" TargetMode="External"/><Relationship Id="rId31" Type="http://schemas.openxmlformats.org/officeDocument/2006/relationships/hyperlink" Target="https://www.cbr.ru/banking_sector/likvidbase/"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mintrud.gov.ru/docs/1872" TargetMode="External"/><Relationship Id="rId27" Type="http://schemas.openxmlformats.org/officeDocument/2006/relationships/hyperlink" Target="https://cbr.ru/vfs/registers/infr/list_OIS.xlsx" TargetMode="External"/><Relationship Id="rId30" Type="http://schemas.openxmlformats.org/officeDocument/2006/relationships/hyperlink" Target="https://www.nalog.ru/rn77/related_activities/accounting/bank_accou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28387</Words>
  <Characters>161808</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Шадрина Нина Георгиевна</dc:creator>
  <cp:lastModifiedBy>Солодовникова Марина Петровна</cp:lastModifiedBy>
  <cp:revision>2</cp:revision>
  <dcterms:created xsi:type="dcterms:W3CDTF">2024-02-13T04:58:00Z</dcterms:created>
  <dcterms:modified xsi:type="dcterms:W3CDTF">2024-02-13T04:58:00Z</dcterms:modified>
</cp:coreProperties>
</file>