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426" w:leader="none"/>
        </w:tabs>
        <w:spacing w:before="0" w:after="0"/>
        <w:jc w:val="center"/>
        <w:rPr>
          <w:b/>
          <w:spacing w:val="60"/>
          <w:sz w:val="36"/>
        </w:rPr>
      </w:pPr>
      <w:r>
        <w:rPr/>
        <w:drawing>
          <wp:inline distT="0" distB="0" distL="0" distR="0">
            <wp:extent cx="457200" cy="6191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tabs>
          <w:tab w:val="clear" w:pos="720"/>
          <w:tab w:val="left" w:pos="426" w:leader="none"/>
        </w:tabs>
        <w:spacing w:before="240" w:after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ПОСТАНОВЛЕНИЕ</w:t>
      </w:r>
    </w:p>
    <w:p>
      <w:pPr>
        <w:pStyle w:val="Normal"/>
        <w:widowControl/>
        <w:tabs>
          <w:tab w:val="clear" w:pos="720"/>
          <w:tab w:val="left" w:pos="426" w:leader="none"/>
        </w:tabs>
        <w:spacing w:before="240" w:after="0"/>
        <w:jc w:val="center"/>
        <w:rPr>
          <w:sz w:val="28"/>
        </w:rPr>
      </w:pPr>
      <w:r>
        <w:rPr>
          <w:sz w:val="28"/>
        </w:rPr>
        <w:t xml:space="preserve">ГУБЕРНАТОРА КЕМЕРОВСКОЙ ОБЛАСТИ – КУЗБАССА 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20"/>
          <w:tab w:val="left" w:pos="1418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20"/>
          <w:tab w:val="left" w:pos="1418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>Об утверждении лимита добычи охотничьих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 xml:space="preserve">ресурсов на территории Кемеровской 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 xml:space="preserve">области </w:t>
      </w:r>
      <w:r>
        <w:rPr>
          <w:b/>
          <w:bCs/>
          <w:sz w:val="28"/>
        </w:rPr>
        <w:t>–</w:t>
      </w:r>
      <w:r>
        <w:rPr>
          <w:b/>
          <w:sz w:val="28"/>
        </w:rPr>
        <w:t xml:space="preserve"> Кузбасса, за исключением такого лимита 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в отношении охотничьих ресурсов, находящихся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>на особо охраняемых природных территориях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 xml:space="preserve">федерального значения, на период </w:t>
      </w:r>
    </w:p>
    <w:p>
      <w:pPr>
        <w:pStyle w:val="Normal"/>
        <w:widowControl/>
        <w:ind w:hanging="0" w:start="0" w:end="1"/>
        <w:jc w:val="center"/>
        <w:rPr>
          <w:b/>
          <w:sz w:val="28"/>
        </w:rPr>
      </w:pPr>
      <w:r>
        <w:rPr>
          <w:b/>
          <w:sz w:val="28"/>
        </w:rPr>
        <w:t>с 01.08.2026 до 01.08.2027</w:t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start="0" w:end="0"/>
        <w:jc w:val="both"/>
        <w:rPr>
          <w:sz w:val="28"/>
        </w:rPr>
      </w:pPr>
      <w:r>
        <w:rPr>
          <w:sz w:val="28"/>
        </w:rPr>
        <w:t xml:space="preserve">В соответствии со статьей 24 Федерального закона                                                             от 24.07.2009 № 209-ФЗ «Об охоте и о сохранении охотничьих ресурсов и о внесении изменений в отдельные законодательные акты Российской Федерации», подпунктом 2 статьи 3 Закона Кемеровской области от </w:t>
        <w:br/>
        <w:t xml:space="preserve">28.06.2010 № 80-ОЗ «Об охоте и сохранении охотничьих ресурсов», </w:t>
        <w:br/>
        <w:t xml:space="preserve">приказом Министерства природных ресурсов и экологии Российской Федерации от 27.11.2020 № 981 «Об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составу», заключением государственной экологической экспертизы № Э-001, утвержденным приказом Министерства природных ресурсов и экологии Кузбасса от 28.05.2026 № 71, согласованием Министерства природных ресурсов и экологии Российской Федерации от 14.07.2026 №05-29-29/30551 </w:t>
      </w:r>
      <w:r>
        <w:rPr>
          <w:spacing w:val="40"/>
          <w:sz w:val="28"/>
        </w:rPr>
        <w:t>постановляю</w:t>
      </w:r>
      <w:r>
        <w:rPr>
          <w:sz w:val="28"/>
        </w:rPr>
        <w:t>: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993" w:leader="none"/>
        </w:tabs>
        <w:ind w:firstLine="709" w:start="0" w:end="0"/>
        <w:jc w:val="both"/>
        <w:outlineLvl w:val="0"/>
        <w:rPr/>
      </w:pPr>
      <w:r>
        <w:rPr>
          <w:sz w:val="28"/>
        </w:rPr>
        <w:t xml:space="preserve">Утвердить прилагаемый лимит добычи охотничьих ресурсов </w:t>
        <w:br/>
      </w:r>
      <w:bookmarkStart w:id="0" w:name="_Hlk201052813"/>
      <w:r>
        <w:rPr>
          <w:sz w:val="28"/>
        </w:rPr>
        <w:t>на территории Кемеровской области – Кузбасса,</w:t>
      </w:r>
      <w:bookmarkEnd w:id="0"/>
      <w:r>
        <w:rPr/>
        <w:t xml:space="preserve"> </w:t>
      </w:r>
      <w:r>
        <w:rPr>
          <w:sz w:val="28"/>
        </w:rPr>
        <w:t xml:space="preserve">за исключением такого лимита в отношении охотничьих ресурсов, находящихся на особо охраняемых природных территориях федерального значения, на период с </w:t>
        <w:br/>
        <w:t>01.08.2026 до 01.08.2027</w:t>
      </w:r>
      <w:r>
        <w:rPr/>
        <w:t>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993" w:leader="none"/>
        </w:tabs>
        <w:ind w:firstLine="709" w:start="0" w:end="0"/>
        <w:jc w:val="both"/>
        <w:outlineLvl w:val="0"/>
        <w:rPr/>
      </w:pPr>
      <w:r>
        <w:rPr/>
      </w:r>
      <w:r>
        <w:br w:type="page"/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993" w:leader="none"/>
        </w:tabs>
        <w:spacing w:before="0" w:after="0"/>
        <w:ind w:firstLine="709" w:start="0" w:end="0"/>
        <w:jc w:val="both"/>
        <w:rPr>
          <w:sz w:val="28"/>
        </w:rPr>
      </w:pPr>
      <w:r>
        <w:rPr>
          <w:sz w:val="28"/>
        </w:rPr>
        <w:t xml:space="preserve">Настоящее постановление подлежит опубликованию в сетевом издании «Электронный бюллетень Правительства Кемеровской </w:t>
        <w:br/>
        <w:t>области – Кузбасса».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993" w:leader="none"/>
        </w:tabs>
        <w:ind w:firstLine="709" w:start="0" w:end="0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</w:t>
        <w:br/>
        <w:t>на министра лесного комплекса и охотничьего хозяйства Кузбасса – главного государственного инспектора Кемеровской области – Кузбасса в области охраны окружающей среды Бойко Е.В.,</w:t>
      </w:r>
      <w:r>
        <w:rPr>
          <w:b w:val="false"/>
          <w:color w:val="000000"/>
          <w:sz w:val="28"/>
        </w:rPr>
        <w:t xml:space="preserve"> тел. (384-2) 31-21-37.</w:t>
      </w:r>
    </w:p>
    <w:p>
      <w:pPr>
        <w:pStyle w:val="Normal"/>
        <w:widowControl/>
        <w:tabs>
          <w:tab w:val="clear" w:pos="720"/>
          <w:tab w:val="left" w:pos="993" w:leader="none"/>
        </w:tabs>
        <w:ind w:firstLine="709" w:start="0" w:end="0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</w:r>
    </w:p>
    <w:p>
      <w:pPr>
        <w:pStyle w:val="Normal"/>
        <w:widowControl/>
        <w:tabs>
          <w:tab w:val="clear" w:pos="720"/>
          <w:tab w:val="left" w:pos="993" w:leader="none"/>
        </w:tabs>
        <w:ind w:firstLine="709" w:start="0" w:end="0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</w:r>
    </w:p>
    <w:p>
      <w:pPr>
        <w:pStyle w:val="Normal"/>
        <w:widowControl/>
        <w:tabs>
          <w:tab w:val="clear" w:pos="720"/>
          <w:tab w:val="left" w:pos="993" w:leader="none"/>
        </w:tabs>
        <w:spacing w:before="0" w:after="0"/>
        <w:ind w:firstLine="709" w:start="0" w:end="0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</w:r>
    </w:p>
    <w:tbl>
      <w:tblPr>
        <w:tblStyle w:val="Style_2"/>
        <w:tblW w:w="95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18"/>
        <w:gridCol w:w="2067"/>
        <w:gridCol w:w="3285"/>
      </w:tblGrid>
      <w:tr>
        <w:trPr>
          <w:trHeight w:val="675" w:hRule="atLeast"/>
        </w:trPr>
        <w:tc>
          <w:tcPr>
            <w:tcW w:w="4218" w:type="dxa"/>
            <w:tcBorders/>
          </w:tcPr>
          <w:p>
            <w:pPr>
              <w:pStyle w:val="Heading7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Губернатор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Кемеровской области – Кузбасса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г. Кемерово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 июля 2026 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146-пг</w:t>
            </w:r>
          </w:p>
        </w:tc>
        <w:tc>
          <w:tcPr>
            <w:tcW w:w="2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28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И.В. Середюк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end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59" w:right="845" w:gutter="0" w:header="255" w:top="1125" w:footer="0" w:bottom="850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Web1"/>
        <w:widowControl/>
        <w:spacing w:before="0" w:after="0"/>
        <w:ind w:hanging="0" w:start="10206" w:end="0"/>
        <w:jc w:val="center"/>
        <w:rPr>
          <w:color w:val="202020"/>
          <w:sz w:val="28"/>
        </w:rPr>
      </w:pPr>
      <w:r>
        <w:rPr>
          <w:color w:val="202020"/>
          <w:sz w:val="28"/>
        </w:rPr>
        <w:t>УТВЕРЖДЕН</w:t>
      </w:r>
    </w:p>
    <w:p>
      <w:pPr>
        <w:pStyle w:val="NormalWeb1"/>
        <w:widowControl/>
        <w:spacing w:before="0" w:after="0"/>
        <w:ind w:hanging="0" w:start="10206" w:end="0"/>
        <w:jc w:val="center"/>
        <w:rPr>
          <w:color w:val="202020"/>
          <w:sz w:val="28"/>
        </w:rPr>
      </w:pPr>
      <w:r>
        <w:rPr>
          <w:color w:val="202020"/>
          <w:sz w:val="28"/>
        </w:rPr>
        <w:t>постановлением Губернатора Кемеровской области – Кузбасса</w:t>
      </w:r>
    </w:p>
    <w:p>
      <w:pPr>
        <w:pStyle w:val="NormalWeb1"/>
        <w:widowControl/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  <w:t xml:space="preserve">                                                                                                                                                    </w:t>
      </w:r>
      <w:r>
        <w:rPr>
          <w:color w:val="202020"/>
          <w:sz w:val="28"/>
        </w:rPr>
        <w:t>от 31 июля 2026 г. № 146-пг</w:t>
      </w:r>
    </w:p>
    <w:p>
      <w:pPr>
        <w:pStyle w:val="NormalWeb1"/>
        <w:widowControl/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color w:val="202020"/>
          <w:sz w:val="28"/>
        </w:rPr>
      </w:pPr>
      <w:bookmarkStart w:id="1" w:name="_Hlk201045042"/>
      <w:r>
        <w:rPr>
          <w:color w:val="202020"/>
          <w:sz w:val="28"/>
        </w:rPr>
        <w:t xml:space="preserve">Лимит добычи </w:t>
      </w:r>
      <w:bookmarkStart w:id="2" w:name="_Hlk201044763"/>
      <w:r>
        <w:rPr>
          <w:color w:val="202020"/>
          <w:sz w:val="28"/>
        </w:rPr>
        <w:t>охотничьих ресурсов</w:t>
      </w:r>
      <w:bookmarkEnd w:id="1"/>
      <w:r>
        <w:rPr>
          <w:sz w:val="28"/>
        </w:rPr>
        <w:t xml:space="preserve"> </w:t>
      </w:r>
      <w:bookmarkStart w:id="3" w:name="_Hlk201053104"/>
      <w:r>
        <w:rPr>
          <w:sz w:val="28"/>
        </w:rPr>
        <w:t>на территории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color w:val="202020"/>
          <w:sz w:val="28"/>
        </w:rPr>
      </w:pPr>
      <w:r>
        <w:rPr>
          <w:sz w:val="28"/>
        </w:rPr>
        <w:t>Кемеровской области – Кузбасса</w:t>
      </w:r>
      <w:r>
        <w:rPr>
          <w:color w:val="202020"/>
          <w:sz w:val="28"/>
        </w:rPr>
        <w:t xml:space="preserve">,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  <w:t>за исключением такого лимита в отношении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  <w:t>охотничьих ресурсов, находящихся на особо охраняемых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  <w:t>природных территориях федерального значения,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  <w:t>на период с 01.08.2026 до 01.08.202</w:t>
      </w:r>
      <w:bookmarkEnd w:id="2"/>
      <w:r>
        <w:rPr>
          <w:sz w:val="28"/>
        </w:rPr>
        <w:t>7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835" w:leader="none"/>
          <w:tab w:val="left" w:pos="3119" w:leader="none"/>
          <w:tab w:val="left" w:pos="11482" w:leader="none"/>
        </w:tabs>
        <w:ind w:hanging="0" w:start="0" w:end="0"/>
        <w:jc w:val="center"/>
        <w:outlineLvl w:val="0"/>
        <w:rPr>
          <w:sz w:val="28"/>
        </w:rPr>
      </w:pPr>
      <w:r>
        <w:rPr>
          <w:sz w:val="28"/>
        </w:rPr>
      </w:r>
    </w:p>
    <w:tbl>
      <w:tblPr>
        <w:tblStyle w:val="Style_2"/>
        <w:tblW w:w="1471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41"/>
        <w:gridCol w:w="3476"/>
        <w:gridCol w:w="837"/>
        <w:gridCol w:w="2545"/>
        <w:gridCol w:w="1983"/>
        <w:gridCol w:w="1300"/>
        <w:gridCol w:w="2408"/>
        <w:gridCol w:w="1420"/>
      </w:tblGrid>
      <w:tr>
        <w:trPr>
          <w:trHeight w:val="20" w:hRule="atLeast"/>
        </w:trPr>
        <w:tc>
          <w:tcPr>
            <w:tcW w:w="7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bookmarkEnd w:id="3"/>
            <w:r>
              <w:rPr>
                <w:color w:val="202020"/>
                <w:spacing w:val="0"/>
                <w:kern w:val="0"/>
                <w:sz w:val="28"/>
                <w:szCs w:val="20"/>
              </w:rPr>
              <w:t xml:space="preserve">№ </w:t>
            </w:r>
            <w:r>
              <w:rPr>
                <w:color w:val="202020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34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Вид охотничьих ресурсов</w:t>
            </w:r>
          </w:p>
        </w:tc>
        <w:tc>
          <w:tcPr>
            <w:tcW w:w="1049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Лимит добычи</w:t>
            </w:r>
          </w:p>
        </w:tc>
      </w:tr>
      <w:tr>
        <w:trPr>
          <w:trHeight w:val="20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4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ind w:hanging="0" w:start="-101" w:end="-104"/>
              <w:jc w:val="center"/>
              <w:rPr>
                <w:sz w:val="28"/>
              </w:rPr>
            </w:pPr>
            <w:r>
              <w:rPr>
                <w:sz w:val="28"/>
              </w:rPr>
              <w:t>всего особей</w:t>
            </w:r>
          </w:p>
        </w:tc>
        <w:tc>
          <w:tcPr>
            <w:tcW w:w="965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в том числе</w:t>
            </w:r>
          </w:p>
        </w:tc>
      </w:tr>
      <w:tr>
        <w:trPr>
          <w:trHeight w:val="20" w:hRule="atLeast"/>
        </w:trPr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4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для ведения традиционной охоты коренных малочисленных народов Севера, Сибири и Дальнего Востока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взрослых особей без подразделения по половому признаку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самцов во время гона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самцов с неокостеневшими рогами (пантами)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особей в возрасте до 1 года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Косуля сибирская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1435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60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29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34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Лось</w:t>
            </w:r>
          </w:p>
        </w:tc>
        <w:tc>
          <w:tcPr>
            <w:tcW w:w="8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625</w:t>
            </w:r>
          </w:p>
        </w:tc>
        <w:tc>
          <w:tcPr>
            <w:tcW w:w="25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9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13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24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4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13</w:t>
            </w:r>
          </w:p>
        </w:tc>
      </w:tr>
      <w:tr>
        <w:trPr>
          <w:trHeight w:val="20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Благородный олень (марал)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93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Соболь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3163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3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Рысь</w:t>
            </w:r>
          </w:p>
        </w:tc>
        <w:tc>
          <w:tcPr>
            <w:tcW w:w="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2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Web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z w:val="28"/>
              </w:rPr>
            </w:r>
          </w:p>
        </w:tc>
      </w:tr>
    </w:tbl>
    <w:p>
      <w:pPr>
        <w:pStyle w:val="NormalWeb1"/>
        <w:widowControl/>
        <w:spacing w:before="0" w:after="0"/>
        <w:jc w:val="both"/>
        <w:rPr>
          <w:color w:val="202020"/>
          <w:sz w:val="28"/>
          <w:highlight w:val="white"/>
        </w:rPr>
      </w:pPr>
      <w:r>
        <w:rPr>
          <w:color w:val="202020"/>
          <w:sz w:val="28"/>
          <w:highlight w:val="white"/>
        </w:rPr>
      </w:r>
    </w:p>
    <w:p>
      <w:pPr>
        <w:pStyle w:val="NormalWeb1"/>
        <w:widowControl/>
        <w:spacing w:before="0" w:after="0"/>
        <w:jc w:val="both"/>
        <w:rPr>
          <w:color w:val="202020"/>
          <w:sz w:val="28"/>
        </w:rPr>
      </w:pPr>
      <w:r>
        <w:rPr>
          <w:color w:val="202020"/>
          <w:sz w:val="28"/>
          <w:highlight w:val="white"/>
        </w:rPr>
        <w:t xml:space="preserve">Примечание. Квоты добычи по видам охотничьих ресурсов в отношении каждого охотничьего угодья, за исключением таких квот в отношении </w:t>
      </w:r>
      <w:r>
        <w:rPr>
          <w:color w:val="000000"/>
          <w:sz w:val="28"/>
          <w:highlight w:val="white"/>
        </w:rPr>
        <w:t>охотничьих ресурсов, находящихся на особо охраняемых</w:t>
      </w:r>
      <w:r>
        <w:rPr>
          <w:color w:val="202020"/>
          <w:sz w:val="28"/>
          <w:highlight w:val="white"/>
        </w:rPr>
        <w:t> </w:t>
      </w:r>
      <w:r>
        <w:rPr>
          <w:color w:val="000000"/>
          <w:sz w:val="28"/>
          <w:highlight w:val="white"/>
        </w:rPr>
        <w:t>природных территориях федерального значения, являются приложением к настоящему лимиту.</w:t>
      </w:r>
    </w:p>
    <w:p>
      <w:pPr>
        <w:pStyle w:val="NormalWeb1"/>
        <w:widowControl/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end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ind w:hanging="0" w:start="7513" w:end="0"/>
        <w:jc w:val="center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color w:val="202020"/>
          <w:sz w:val="28"/>
        </w:rPr>
        <w:t>Приложение</w:t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color w:val="202020"/>
          <w:sz w:val="28"/>
        </w:rPr>
        <w:t>к лимиту добычи охотничьих ресурсов</w:t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sz w:val="28"/>
        </w:rPr>
        <w:t>на территории Кемеровской области – Кузбасса</w:t>
      </w:r>
      <w:r>
        <w:rPr>
          <w:color w:val="202020"/>
          <w:sz w:val="28"/>
        </w:rPr>
        <w:t>,</w:t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sz w:val="28"/>
        </w:rPr>
        <w:t>за исключением такого лимита в отношении</w:t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sz w:val="28"/>
        </w:rPr>
        <w:t>охотничьих ресурсов, находящихся на особо</w:t>
      </w:r>
    </w:p>
    <w:p>
      <w:pPr>
        <w:pStyle w:val="NormalWeb1"/>
        <w:widowControl/>
        <w:tabs>
          <w:tab w:val="clear" w:pos="720"/>
          <w:tab w:val="left" w:pos="2835" w:leader="none"/>
        </w:tabs>
        <w:suppressAutoHyphens w:val="true"/>
        <w:bidi w:val="0"/>
        <w:spacing w:lineRule="auto" w:line="240" w:before="0" w:after="0"/>
        <w:ind w:hanging="0" w:start="8447" w:end="-170"/>
        <w:jc w:val="center"/>
        <w:rPr>
          <w:color w:val="202020"/>
          <w:sz w:val="28"/>
        </w:rPr>
      </w:pPr>
      <w:r>
        <w:rPr>
          <w:sz w:val="28"/>
        </w:rPr>
        <w:t>охраняемых природных территориях федерального значения, на период с 01.08.2026 до 01.08.2027</w:t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rPr>
          <w:color w:val="202020"/>
          <w:sz w:val="28"/>
        </w:rPr>
      </w:pPr>
      <w:r>
        <w:rPr>
          <w:color w:val="202020"/>
          <w:sz w:val="28"/>
        </w:rPr>
      </w:r>
    </w:p>
    <w:p>
      <w:pPr>
        <w:pStyle w:val="NormalWeb1"/>
        <w:widowControl/>
        <w:tabs>
          <w:tab w:val="clear" w:pos="720"/>
          <w:tab w:val="left" w:pos="2835" w:leader="none"/>
        </w:tabs>
        <w:spacing w:before="0" w:after="0"/>
        <w:jc w:val="center"/>
        <w:rPr>
          <w:color w:val="202020"/>
          <w:sz w:val="28"/>
        </w:rPr>
      </w:pPr>
      <w:r>
        <w:rPr>
          <w:color w:val="202020"/>
          <w:sz w:val="28"/>
        </w:rPr>
        <w:t>Квоты добычи по видам охотничьих ресурсов в отношении каждого охотничьего угодья,</w:t>
        <w:br/>
        <w:t xml:space="preserve">за исключением таких квот в отношении </w:t>
      </w:r>
      <w:r>
        <w:rPr>
          <w:sz w:val="28"/>
        </w:rPr>
        <w:t>охотничьих ресурсов, находящихся на особо</w:t>
      </w:r>
      <w:r>
        <w:rPr>
          <w:color w:val="202020"/>
          <w:sz w:val="28"/>
        </w:rPr>
        <w:br/>
      </w:r>
      <w:r>
        <w:rPr>
          <w:sz w:val="28"/>
        </w:rPr>
        <w:t>охраняемых</w:t>
      </w:r>
      <w:r>
        <w:rPr>
          <w:color w:val="202020"/>
          <w:sz w:val="28"/>
        </w:rPr>
        <w:t xml:space="preserve"> </w:t>
      </w:r>
      <w:r>
        <w:rPr>
          <w:sz w:val="28"/>
        </w:rPr>
        <w:t>природных территориях федерального значения</w:t>
      </w:r>
    </w:p>
    <w:p>
      <w:pPr>
        <w:pStyle w:val="NormalWeb1"/>
        <w:widowControl/>
        <w:spacing w:before="0" w:after="0"/>
        <w:rPr>
          <w:sz w:val="28"/>
        </w:rPr>
      </w:pPr>
      <w:r>
        <w:rPr>
          <w:sz w:val="28"/>
        </w:rPr>
      </w:r>
    </w:p>
    <w:p>
      <w:pPr>
        <w:pStyle w:val="NormalWeb1"/>
        <w:widowControl/>
        <w:spacing w:before="0" w:after="0"/>
        <w:rPr>
          <w:sz w:val="28"/>
        </w:rPr>
      </w:pPr>
      <w:r>
        <w:rPr>
          <w:sz w:val="28"/>
        </w:rPr>
      </w:r>
    </w:p>
    <w:tbl>
      <w:tblPr>
        <w:tblStyle w:val="Style_2"/>
        <w:tblW w:w="1479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"/>
        <w:gridCol w:w="741"/>
        <w:gridCol w:w="4397"/>
        <w:gridCol w:w="852"/>
        <w:gridCol w:w="2270"/>
        <w:gridCol w:w="1842"/>
        <w:gridCol w:w="1134"/>
        <w:gridCol w:w="2269"/>
        <w:gridCol w:w="1281"/>
      </w:tblGrid>
      <w:tr>
        <w:trPr>
          <w:trHeight w:val="23" w:hRule="atLeast"/>
        </w:trPr>
        <w:tc>
          <w:tcPr>
            <w:tcW w:w="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Наименование охотничьего угодья</w:t>
            </w:r>
          </w:p>
        </w:tc>
        <w:tc>
          <w:tcPr>
            <w:tcW w:w="964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Квота добычи</w:t>
            </w:r>
          </w:p>
        </w:tc>
      </w:tr>
      <w:tr>
        <w:trPr>
          <w:trHeight w:val="23" w:hRule="atLeast"/>
        </w:trPr>
        <w:tc>
          <w:tcPr>
            <w:tcW w:w="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39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01" w:end="-104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всего особей</w:t>
            </w:r>
          </w:p>
        </w:tc>
        <w:tc>
          <w:tcPr>
            <w:tcW w:w="87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 том числе</w:t>
            </w:r>
          </w:p>
        </w:tc>
      </w:tr>
      <w:tr>
        <w:trPr>
          <w:trHeight w:val="2454" w:hRule="atLeast"/>
        </w:trPr>
        <w:tc>
          <w:tcPr>
            <w:tcW w:w="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39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2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05" w:end="-107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для ведения традиционной охоты коренных малочисленных народов Севера, Сибири и Дальнего Востока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10" w:end="-105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взрослых особей без подразделения по половому признаку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04" w:end="-114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самцов во время гона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02" w:end="-102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самцов с неокостеневшими рогами (пантами)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-114" w:end="-110"/>
              <w:jc w:val="center"/>
              <w:rPr>
                <w:sz w:val="28"/>
              </w:rPr>
            </w:pPr>
            <w:bookmarkStart w:id="4" w:name="_Hlk200039874"/>
            <w:r>
              <w:rPr>
                <w:color w:val="000000"/>
                <w:spacing w:val="0"/>
                <w:kern w:val="0"/>
                <w:sz w:val="28"/>
                <w:szCs w:val="20"/>
              </w:rPr>
              <w:t>особей в во</w:t>
            </w:r>
            <w:bookmarkEnd w:id="4"/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зрасте до </w:t>
              <w:br/>
              <w:t>1 года</w:t>
            </w:r>
          </w:p>
        </w:tc>
      </w:tr>
      <w:tr>
        <w:trPr>
          <w:trHeight w:val="330" w:hRule="atLeast"/>
        </w:trPr>
        <w:tc>
          <w:tcPr>
            <w:tcW w:w="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4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142" w:start="142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43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Indent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34" w:end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2</w:t>
            </w:r>
          </w:p>
        </w:tc>
        <w:tc>
          <w:tcPr>
            <w:tcW w:w="8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27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84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2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8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Style w:val="Style_2"/>
        <w:tblW w:w="1458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1"/>
        <w:gridCol w:w="4574"/>
        <w:gridCol w:w="793"/>
        <w:gridCol w:w="2170"/>
        <w:gridCol w:w="1843"/>
        <w:gridCol w:w="1134"/>
        <w:gridCol w:w="2266"/>
        <w:gridCol w:w="1110"/>
      </w:tblGrid>
      <w:tr>
        <w:trPr>
          <w:tblHeader w:val="true"/>
          <w:trHeight w:val="225" w:hRule="atLeast"/>
        </w:trPr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142" w:start="142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Indent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34" w:end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1"/>
              <w:widowControl/>
              <w:tabs>
                <w:tab w:val="clear" w:pos="720"/>
                <w:tab w:val="left" w:pos="1418" w:leader="none"/>
              </w:tabs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202020"/>
                <w:sz w:val="28"/>
              </w:rPr>
            </w:pPr>
            <w:r>
              <w:rPr>
                <w:color w:val="202020"/>
                <w:spacing w:val="0"/>
                <w:kern w:val="0"/>
                <w:sz w:val="28"/>
                <w:szCs w:val="20"/>
              </w:rPr>
              <w:t>8</w:t>
            </w:r>
          </w:p>
        </w:tc>
      </w:tr>
      <w:tr>
        <w:trPr>
          <w:trHeight w:val="78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I. Косуля сибирская</w:t>
            </w:r>
          </w:p>
        </w:tc>
      </w:tr>
      <w:tr>
        <w:trPr>
          <w:trHeight w:val="148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 «Глухарь», Ижморский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44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КООО «Клуб правильной охоты «Охотники </w:t>
              <w:br/>
              <w:t>за трофеями», Ижморский муниципальный округ Кемеровской области – Кузбасса,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КОООиР «Воскресенка»,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7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«БреКом», Мариинский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«Усинско-Бельсинский рыболовтур»,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05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Усинский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«Мысковское»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«Мрасское»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КРОООиР «Сибохота»,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ВФСО «Динамо», Топкинский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«ФПС «Сибконкорд», Топкинский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1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ООО «Охотхозяйство «Шестаковское»,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69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«Спортивно-охотничье хозяйство «Таежное»,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9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«Мурюкское»,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«Тутальское» МВОО СибВО ОСОО, Яшкинский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«Промбизнес», Яшкинский муниципальный округ Кемеровской области – Кузбасса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«Русский отдых»,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Кемеровская областная общественная организация охотников и рыболовов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Бачатский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Инской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Моховский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Пермяковский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Степной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Горскинский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Салаирский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Ижморский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Алчедатский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Балганский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Новославянский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Святославский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suppressAutoHyphens w:val="true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Троицкий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Береговой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Барачатский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Каменский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Смирновский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Тарадановский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Ленинск-Кузнецкий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Инской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Касьминский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Урской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Белогородский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Колеульский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Мелехинский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Обояновский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Столяровский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Тенгулинский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Тюменевский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Кондомско-Куздеевский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Никольско-Красулинский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Сарбалинский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Сидоровский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Тазский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Тутуясско-Абашевский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Верх-Чумышский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Кутоновский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Михайловский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Сергеевский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Талдинский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Промышленновский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Абышевский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Баяракский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Калинкинский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Краснинский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Лебединский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Пьяновский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Танайский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81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color w:val="0C0C0C"/>
                <w:sz w:val="28"/>
              </w:rPr>
            </w:pPr>
            <w:r>
              <w:rPr>
                <w:color w:val="0C0C0C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Тельбесский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Барандатский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Куликовский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Усть-Колбинский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Топкинский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Зарубинский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Стрелинский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Хорошеборский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Цыпинский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Черемиченский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Шишинский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Даниловский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Юргинский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Арлюкский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Лебяжьевский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Новоромановский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Пятковский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Арышевский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Ишимский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Дубровский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Пачинский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Пашковский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Сосновский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Сурановский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Тайгинский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Общедоступные охотничьи угодья</w:t>
            </w:r>
          </w:p>
        </w:tc>
      </w:tr>
      <w:tr>
        <w:trPr>
          <w:trHeight w:val="73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suppressAutoHyphens w:val="true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</w:tr>
      <w:tr>
        <w:trPr>
          <w:trHeight w:val="7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96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</w:tr>
      <w:tr>
        <w:trPr>
          <w:trHeight w:val="78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73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</w:tr>
      <w:tr>
        <w:trPr>
          <w:trHeight w:val="73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Юргинский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79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1435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60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II. Лось</w:t>
            </w:r>
          </w:p>
        </w:tc>
      </w:tr>
      <w:tr>
        <w:trPr>
          <w:trHeight w:val="125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 «Глухарь», Ижморский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20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«ООиР» «Успенское», Кемеровский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39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«Соболь», Беловский муниципальный округ Кемеровской области – Кузбасса,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1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ОООиР Крапивинского района «Бело-Осиповское»,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4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ООСОиР «Крапивинская жемчужина Крапивинский район»,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1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ОООиР Кемеровской области «Абат»,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5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КОООиР «Воскресенка»,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1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«Тайдонское» КООО «ОО «Мурюкское»,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2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«БреКом», Мариинский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89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«Усинско-Бельсинский рыболовтур»,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97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Усинский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Тебинский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</w:tr>
      <w:tr>
        <w:trPr>
          <w:trHeight w:val="210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«Верхне-Терсинское» Южно-Кузбасского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</w:tr>
      <w:tr>
        <w:trPr>
          <w:trHeight w:val="232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МОО «Среднетерсинское ООиР»,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Нижнетерсинский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</w:tr>
      <w:tr>
        <w:trPr>
          <w:trHeight w:val="209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МОО «Среднетерсинское ООиР»,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Среднетерсинский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2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«Мысковское»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6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«Мрасское»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9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КОООЛРСиО «Природа»,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9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«Аксасские охотугодья»,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5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КОООЛРСиО «Кундель»,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КРОООиР «Сибохота»,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7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«Земля и Право»,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9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«ФПС «Сибконкорд», Топкинский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ОГО ВФСО «Динамо», Топкинский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38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 «Клуб правильной охоты «Охотники за трофеями», Ижморский муниципальный округ Кемеровской области – Кузбасса,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5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«Спортивно-охотничье хозяйство «Таежное»,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8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ООО «Охотхозяйство «Шестаковское»,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3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 «ОО «Мурюкское»,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0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ООО «Русский отдых»,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5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</w:t>
              <w:br/>
              <w:t>ИП Савостьянов С.А.,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3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«Тайга»,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«Тутальское» МВОО СибВО ОСОО, Яшкинский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«Промбизнес», Яшкинский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Кемеровская областная общественная организация охотников и рыболовов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Бачатский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Инской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Кумзасский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Моховский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Горскинский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Салаирский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Ижморский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Алчедатский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Балганский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Новославянский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Святославский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Троицкий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</w:t>
            </w:r>
          </w:p>
        </w:tc>
      </w:tr>
      <w:tr>
        <w:trPr>
          <w:trHeight w:val="12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Барачатский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Каменский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Смирновский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Тарадановский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Ленинск-Кузнецкий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Инской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Касьминский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Белогородский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Колеульский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Мелехинский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Обояновский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Пихтовский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Столяровский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Тенгулинский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Тюменевский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Кондомско-Кузедеевский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Николаевский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Никольско-Красулинский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Сарбалинский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Сидоровский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Тазский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Тутуясско-Абашевский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Верх-Чумышский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Кара-Чумышский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Керлегешский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Михайловский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Терешский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Усть-Нарыкский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Чистугашский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Промышленновский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Абышевский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Баяракский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Калинкинский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Краснинский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Лебединский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7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Тельбесский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Куликовский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Топкинский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Зарубинский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Стрелинский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Хорошеборский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Цыпинский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Черемиченский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Шишинский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5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Даниловский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9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4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Юргинский муниципальный округ Кемеровской области – Кузбасса</w:t>
            </w:r>
          </w:p>
        </w:tc>
      </w:tr>
      <w:tr>
        <w:trPr>
          <w:trHeight w:val="39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Арлюкский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4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Лебяжьевский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9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Новоромановский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0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Пятковский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43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Арышевский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Ишимский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Дубровский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Пачинский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Пашковский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Сосновский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Сурановский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Тайгинский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Общедоступные охотничьи угодья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Кузбасса, Черноосиповский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219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Бенжерепский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102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Томский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участок №11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105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</w:tr>
      <w:tr>
        <w:trPr>
          <w:trHeight w:val="79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73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Юргинский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76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625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III. Благородный олень (марал)</w:t>
            </w:r>
          </w:p>
        </w:tc>
      </w:tr>
      <w:tr>
        <w:trPr>
          <w:trHeight w:val="14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«Тайдонское» КООО «ОО «Мурюкское»,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ООСОиР «Крапивинская жемчужина Крапивинский район»,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1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 «Охотобщество «Мурюкское», Чебулинский муниципальный округ 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2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Усинский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05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«Усинско-Бельсинский рыболовтур»,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6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«Мрасское»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5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«Верхне-Терсинское» Южно-Кузбасского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3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МОО «Среднетерсинское ООиР»,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Нижнетерсинский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4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МОО «Среднетерсинское ООиР»,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Среднетерсинский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69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Никольско-Красулинский обход, Кемеровская областная общественная организация охотников и рыболовов,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15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Куликовский обход, Кемеровская областная общественная организация охотников и рыболовов,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ООО «Земля </w:t>
              <w:br/>
              <w:t>и Право»,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«Шестаковское»,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КООО «Клуб правильной охоты «Охотники </w:t>
              <w:br/>
              <w:t>за трофеями», Ижморский муниципальный округ,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Общедоступные охотничьи угодья</w:t>
            </w:r>
          </w:p>
        </w:tc>
      </w:tr>
      <w:tr>
        <w:trPr>
          <w:trHeight w:val="62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76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IV. Соболь</w:t>
            </w:r>
          </w:p>
        </w:tc>
      </w:tr>
      <w:tr>
        <w:trPr>
          <w:trHeight w:val="118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 «Глухарь», Ижморский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«ООиР» «Успенское», Кемеровский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6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«Соболь», Беловский муниципальный округ Кемеровской области – Кузбасса,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1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ОООиР Крапивинского района «Бело-Осиповское»,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4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КОООиР «Воскресенка»,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4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ООСОиР «Крапивинская жемчужина Крапивинский район»,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3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ОООиР Кемеровской области «Абат»,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9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Охотхозяйство «Тайдонское» КООО «ОО «Мурюкское», Крапивинский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9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Охотхозяйство КООО</w:t>
            </w:r>
          </w:p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«ОО «Мурюкское»,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1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Охотхозяйство «Верхне-Терсинское» Южно-Кузбасского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14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Охотхозяйство МОО «Среднетерсинское ООиР»,</w:t>
            </w:r>
          </w:p>
          <w:p>
            <w:pPr>
              <w:pStyle w:val="NoSpacing1"/>
              <w:rPr>
                <w:sz w:val="28"/>
              </w:rPr>
            </w:pPr>
            <w:r>
              <w:rPr>
                <w:sz w:val="28"/>
              </w:rPr>
              <w:t>Нижнетерсинский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3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МОО «Среднетерсинское ООиР»,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Среднетерсинский участок,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0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«Мысковское»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3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«Мрасское»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«Аксасские охотугодья»,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8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КОООЛРСиО «Кундель»,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7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«Усинско-Бельсинский рыболовтур»,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Усинский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8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«Усинское», Тебинский участок, Междуреченский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0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ОхотхозяйствоООО «Земля и Право»,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КРОООиР «Сибохота», 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21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 «Клуб правильной охоты «Охотники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 трофеями», Ижморский муниципальный округ Кемеровской области – Кузбасса,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1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«Спортивно-охотничье хозяйство «Таежное»,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«Шестаковское»,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«Русский отдых»,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4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«Промбизнес», Яшкинский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Охотхозяйство 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ИП </w:t>
            </w:r>
            <w:r>
              <w:rPr>
                <w:color w:val="000000"/>
                <w:spacing w:val="-6"/>
                <w:kern w:val="0"/>
                <w:sz w:val="28"/>
                <w:szCs w:val="20"/>
              </w:rPr>
              <w:t xml:space="preserve">Савостьянов С.А.,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269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ООО «Тайга», 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Кемеровская областная общественная организация охотников и рыболовов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Беловский муниципальный округ Кемеровской области – Кузбасса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Кумзасский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2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муниципальный округ Кемеровской области – Кузбасса</w:t>
            </w:r>
          </w:p>
        </w:tc>
      </w:tr>
      <w:tr>
        <w:trPr>
          <w:trHeight w:val="14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Баритовский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Горскинский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Гурьевский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Салаирский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Ижморский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Алчедатский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Балганский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Новославянский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Святославский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Троицкий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Береговой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Березовский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7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38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Белогородский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Колеульский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Мелехинский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Обояновский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Пихтовский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289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Столяровский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Тенгулинский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Тюменевский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49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75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Кондомско-Кузедеевский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Никольско-Красулинский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Сарбалинский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Сидоровский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7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Тазский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298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Тутуясско-Абашевский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16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399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Верх-Чумышский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Кара-Чумышский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Керлегешский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Михайловский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Сергеевский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Терешский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Усть-Нарыкский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Промышленновский муниципальный округ Кемеровской области – Кузбасса</w:t>
            </w:r>
          </w:p>
        </w:tc>
      </w:tr>
      <w:tr>
        <w:trPr>
          <w:trHeight w:val="10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Краснинский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Лебединский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Титовский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Тельбесский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Куликовский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Топкинский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Цыпинский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Черемиченский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Шишинский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Даниловский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Чебулинский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23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Юргинский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Арлюкский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6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Лебяжьевский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Новоромановский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Пятковский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98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</w:tr>
      <w:tr>
        <w:trPr>
          <w:trHeight w:val="11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Абышевский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Ишимский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8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муниципальный округ Кемеровской области – Кузбасса</w:t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Дубровский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Пашковский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Сосновский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Сурановский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329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Тайгинский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74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Общедоступные охотничьи угодья</w:t>
            </w:r>
          </w:p>
        </w:tc>
      </w:tr>
      <w:tr>
        <w:trPr>
          <w:trHeight w:val="87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Кузбасса, Черноосиповский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Бенжерепский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Буферный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20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8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Нарыкский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5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Пригородный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28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Томский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9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Тутуясский участок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339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Новокузнецкий муниципальный округ Кемеровской области – Кузбасса, участок № 11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1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муниципальный округ Кемеровской области – Кузбасса, участок № 1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7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Междуреченский муниципальный округ Кемеровской области – Кузбасса, участок № 2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17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15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043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Таштагольский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569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240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74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Тисульский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129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26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71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Яшкинский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71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3163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300</w:t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V. Рысь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Кемеровская областная общественная организация охотников и рыболовов</w:t>
            </w:r>
          </w:p>
        </w:tc>
      </w:tr>
      <w:tr>
        <w:trPr>
          <w:trHeight w:val="20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Ижморский муниципальный округ Кемеровской области – Кузбасса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Алчедатский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349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Балганский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Новослявянский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75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351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Святославский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519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Крапивинский муниципальный округ Кемеровской области – Кузбасса</w:t>
            </w:r>
          </w:p>
        </w:tc>
      </w:tr>
      <w:tr>
        <w:trPr>
          <w:trHeight w:val="12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352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Каменский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5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Ленинск-Кузнецкий муниципальный округ Кемеровской области – Кузбасса</w:t>
            </w:r>
          </w:p>
        </w:tc>
      </w:tr>
      <w:tr>
        <w:trPr>
          <w:trHeight w:val="112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353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Касьминский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51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Мариинский муниципальный округ Кемеровской области – Кузбасса</w:t>
            </w:r>
          </w:p>
        </w:tc>
      </w:tr>
      <w:tr>
        <w:trPr>
          <w:trHeight w:val="12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354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Столяровский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62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Тяжинский муниципальный округ Кемеровской области – Кузбасса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355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Даниловский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8" w:hRule="atLeast"/>
        </w:trPr>
        <w:tc>
          <w:tcPr>
            <w:tcW w:w="14581" w:type="dxa"/>
            <w:gridSpan w:val="8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Яйский муниципальный округ Кемеровской области – Кузбасса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356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Ишимский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357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Майский обход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517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358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КРОО «ООиР «Глухарь», Ижморский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929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359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«Мрасское»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Мысковского городского отделения КООООиР, Новокузнецкий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360</w:t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Охотхозяйство КООО «Клуб правильной охоты «Охотники</w:t>
            </w:r>
          </w:p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 трофеями», Ижморский муниципальный округ Кемеровской области – Кузбасса, Чебулинский муниципальный округ Кемеровской области – Кузбасса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0" w:hRule="atLeast"/>
        </w:trPr>
        <w:tc>
          <w:tcPr>
            <w:tcW w:w="691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5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Итого</w:t>
            </w:r>
          </w:p>
        </w:tc>
        <w:tc>
          <w:tcPr>
            <w:tcW w:w="79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14</w:t>
            </w:r>
          </w:p>
        </w:tc>
        <w:tc>
          <w:tcPr>
            <w:tcW w:w="21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26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1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Web1"/>
        <w:widowControl/>
        <w:spacing w:before="0" w:after="0"/>
        <w:rPr>
          <w:sz w:val="28"/>
        </w:rPr>
      </w:pPr>
      <w:r>
        <w:rPr>
          <w:sz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644" w:top="1701" w:footer="0" w:bottom="85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XO Thames">
    <w:charset w:val="01"/>
    <w:family w:val="roman"/>
    <w:pitch w:val="default"/>
  </w:font>
  <w:font w:name="Tahoma">
    <w:charset w:val="01"/>
    <w:family w:val="roman"/>
    <w:pitch w:val="default"/>
  </w:font>
  <w:font w:name="TimesET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>
        <w:sz w:val="24"/>
      </w:rPr>
    </w:pPr>
    <w:r>
      <w:rPr>
        <w:sz w:val="24"/>
      </w:rPr>
    </w:r>
  </w:p>
  <w:p>
    <w:pPr>
      <w:pStyle w:val="Header"/>
      <w:widowControl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41</w:t>
    </w:r>
    <w:r>
      <w:rPr>
        <w:sz w:val="24"/>
      </w:rPr>
      <w:fldChar w:fldCharType="end"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110" w:hanging="360"/>
      </w:pPr>
      <w:rPr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3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5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7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9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1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3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5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7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tabs>
        <w:tab w:val="clear" w:pos="720"/>
        <w:tab w:val="left" w:pos="1560" w:leader="none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tabs>
        <w:tab w:val="clear" w:pos="720"/>
        <w:tab w:val="left" w:pos="1560" w:leader="none"/>
        <w:tab w:val="left" w:pos="1843" w:leader="none"/>
        <w:tab w:val="left" w:pos="2127" w:leader="none"/>
      </w:tabs>
      <w:ind w:firstLine="720" w:end="-851"/>
      <w:outlineLvl w:val="1"/>
    </w:pPr>
    <w:rPr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/>
      <w:tabs>
        <w:tab w:val="clear" w:pos="720"/>
        <w:tab w:val="left" w:pos="1560" w:leader="none"/>
        <w:tab w:val="left" w:pos="1843" w:leader="none"/>
        <w:tab w:val="left" w:pos="2127" w:leader="none"/>
      </w:tabs>
      <w:ind w:firstLine="720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widowControl/>
      <w:jc w:val="center"/>
      <w:outlineLvl w:val="3"/>
    </w:pPr>
    <w:rPr>
      <w:rFonts w:ascii="Times New Roman" w:hAnsi="Times New Roman"/>
      <w:b/>
      <w:sz w:val="36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spacing w:before="120" w:after="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ind w:firstLine="709"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uiPriority w:val="9"/>
    <w:qFormat/>
    <w:pPr>
      <w:keepNext w:val="true"/>
      <w:widowControl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uiPriority w:val="9"/>
    <w:qFormat/>
    <w:pPr>
      <w:keepNext w:val="true"/>
      <w:widowControl/>
      <w:jc w:val="both"/>
      <w:outlineLvl w:val="7"/>
    </w:pPr>
    <w:rPr>
      <w:b/>
      <w:sz w:val="28"/>
    </w:rPr>
  </w:style>
  <w:style w:type="paragraph" w:styleId="Heading9">
    <w:name w:val="heading 9"/>
    <w:basedOn w:val="Normal"/>
    <w:next w:val="Normal"/>
    <w:uiPriority w:val="9"/>
    <w:qFormat/>
    <w:pPr>
      <w:keepNext w:val="true"/>
      <w:widowControl/>
      <w:jc w:val="both"/>
      <w:outlineLvl w:val="8"/>
    </w:pPr>
    <w:rPr>
      <w:sz w:val="24"/>
    </w:rPr>
  </w:style>
  <w:style w:type="character" w:styleId="1">
    <w:name w:val="çàãîëîâîê 1"/>
    <w:link w:val="11"/>
    <w:qFormat/>
    <w:rPr>
      <w:rFonts w:ascii="Arial" w:hAnsi="Arial"/>
      <w:sz w:val="32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docdata">
    <w:name w:val="docdata"/>
    <w:basedOn w:val="DefaultParagraphFont"/>
    <w:link w:val="docdata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8"/>
    </w:rPr>
  </w:style>
  <w:style w:type="character" w:styleId="Header1">
    <w:name w:val="Header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91">
    <w:name w:val="Heading 91"/>
    <w:qFormat/>
    <w:rPr>
      <w:sz w:val="24"/>
    </w:rPr>
  </w:style>
  <w:style w:type="character" w:styleId="Strong">
    <w:name w:val="Strong"/>
    <w:qFormat/>
    <w:rPr>
      <w:b/>
      <w:caps/>
      <w:color w:val="000000"/>
      <w:sz w:val="22"/>
    </w:rPr>
  </w:style>
  <w:style w:type="character" w:styleId="BodyText2">
    <w:name w:val="Body Text 2"/>
    <w:link w:val="BodyText21"/>
    <w:qFormat/>
    <w:rPr>
      <w:sz w:val="28"/>
    </w:rPr>
  </w:style>
  <w:style w:type="character" w:styleId="BlockText">
    <w:name w:val="Block Text"/>
    <w:link w:val="BlockTex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Footer1">
    <w:name w:val="Footer1"/>
    <w:qFormat/>
    <w:rPr/>
  </w:style>
  <w:style w:type="character" w:styleId="Heading51">
    <w:name w:val="Heading 51"/>
    <w:qFormat/>
    <w:rPr>
      <w:b/>
      <w:sz w:val="28"/>
    </w:rPr>
  </w:style>
  <w:style w:type="character" w:styleId="Heading11">
    <w:name w:val="Heading 11"/>
    <w:qFormat/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b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BodyTextIndent3">
    <w:name w:val="Body Text Indent 3"/>
    <w:link w:val="BodyTextIndent31"/>
    <w:qFormat/>
    <w:rPr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BodyTextIndent2">
    <w:name w:val="Body Text Indent 2"/>
    <w:link w:val="BodyTextIndent21"/>
    <w:qFormat/>
    <w:rPr>
      <w:sz w:val="28"/>
    </w:rPr>
  </w:style>
  <w:style w:type="character" w:styleId="NoSpacing">
    <w:name w:val="No Spacing"/>
    <w:link w:val="NoSpacing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">
    <w:name w:val="Text body"/>
    <w:qFormat/>
    <w:rPr>
      <w:rFonts w:ascii="TimesET" w:hAnsi="TimesET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Times New Roman" w:hAnsi="Times New Roman"/>
      <w:b/>
      <w:sz w:val="36"/>
    </w:rPr>
  </w:style>
  <w:style w:type="character" w:styleId="Heading21">
    <w:name w:val="Heading 21"/>
    <w:qFormat/>
    <w:rPr>
      <w:sz w:val="28"/>
    </w:rPr>
  </w:style>
  <w:style w:type="character" w:styleId="Heading61">
    <w:name w:val="Heading 61"/>
    <w:qFormat/>
    <w:rPr>
      <w:b/>
      <w:sz w:val="28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widowControl/>
      <w:spacing w:lineRule="atLeast" w:line="240" w:before="240" w:after="0"/>
    </w:pPr>
    <w:rPr>
      <w:rFonts w:ascii="TimesET" w:hAnsi="TimesET"/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11">
    <w:name w:val="çàãîëîâîê 11"/>
    <w:basedOn w:val="Normal"/>
    <w:next w:val="Normal"/>
    <w:link w:val="1"/>
    <w:qFormat/>
    <w:pPr>
      <w:keepNext w:val="true"/>
      <w:widowControl/>
      <w:spacing w:before="120" w:after="0"/>
      <w:ind w:firstLine="720"/>
      <w:jc w:val="both"/>
    </w:pPr>
    <w:rPr>
      <w:rFonts w:ascii="Arial" w:hAnsi="Arial"/>
      <w:sz w:val="32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docdata1">
    <w:name w:val="docdata1"/>
    <w:basedOn w:val="DefaultParagraphFont1"/>
    <w:link w:val="docdata"/>
    <w:qFormat/>
    <w:pPr/>
    <w:rPr/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ind w:firstLine="708"/>
      <w:jc w:val="both"/>
    </w:pPr>
    <w:rPr>
      <w:sz w:val="28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oto Serif CJK SC" w:cs="FreeSans"/>
      <w:b/>
      <w:caps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widowControl/>
      <w:jc w:val="both"/>
    </w:pPr>
    <w:rPr>
      <w:sz w:val="28"/>
    </w:rPr>
  </w:style>
  <w:style w:type="paragraph" w:styleId="BlockText1">
    <w:name w:val="Block Text1"/>
    <w:basedOn w:val="Normal"/>
    <w:link w:val="BlockText"/>
    <w:qFormat/>
    <w:pPr>
      <w:widowControl/>
      <w:ind w:start="-122" w:end="-95"/>
      <w:jc w:val="both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Footer">
    <w:name w:val="footer"/>
    <w:basedOn w:val="Normal"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31">
    <w:name w:val="Body Text Indent 31"/>
    <w:basedOn w:val="Normal"/>
    <w:link w:val="BodyTextIndent3"/>
    <w:qFormat/>
    <w:pPr>
      <w:widowControl/>
      <w:ind w:firstLine="1134"/>
      <w:jc w:val="both"/>
    </w:pPr>
    <w:rPr>
      <w:sz w:val="28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tabs>
        <w:tab w:val="left" w:pos="0" w:leader="none"/>
        <w:tab w:val="left" w:pos="720" w:leader="none"/>
      </w:tabs>
      <w:ind w:start="540"/>
      <w:jc w:val="both"/>
    </w:pPr>
    <w:rPr>
      <w:sz w:val="28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widowControl/>
      <w:spacing w:beforeAutospacing="1" w:afterAutospacing="1"/>
    </w:pPr>
    <w:rPr>
      <w:sz w:val="24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table" w:styleId="Style_43">
    <w:name w:val="Table Grid"/>
    <w:basedOn w:val="Style_2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LibreOffice/25.8.3.2$Linux_X86_64 LibreOffice_project/580$Build-2</Application>
  <AppVersion>15.0000</AppVersion>
  <Pages>41</Pages>
  <Words>3499</Words>
  <Characters>24587</Characters>
  <CharactersWithSpaces>27162</CharactersWithSpaces>
  <Paragraphs>1359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2026-06-19T03:28:46Z</dcterms:created>
  <dc:creator/>
  <dc:description/>
  <dc:language>ru-RU</dc:language>
  <cp:lastModifiedBy/>
  <cp:lastPrinted>2026-07-31T09:37:21Z</cp:lastPrinted>
  <dcterms:modified xsi:type="dcterms:W3CDTF">2026-07-31T09:39:21Z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