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/>
      </w:pPr>
      <w:r>
        <w:rPr/>
        <w:drawing>
          <wp:inline distT="0" distB="0" distL="0" distR="0">
            <wp:extent cx="666750" cy="86677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ДЕПАРТАМЕНТ ПО ОХРАНЕ ОБЪЕКТОВ ЖИВОТНОГО МИРА КУЗБАССА</w:t>
      </w:r>
    </w:p>
    <w:p>
      <w:pPr>
        <w:pStyle w:val="Normal"/>
        <w:pBdr>
          <w:bottom w:val="single" w:sz="12" w:space="1" w:color="000000"/>
        </w:pBdr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650000, г.Кемерово, Кузнецкий пр-т, д.22А, тел. 36-90-49, </w:t>
      </w:r>
      <w:r>
        <w:rPr>
          <w:rFonts w:cs="Times New Roman" w:ascii="Times New Roman" w:hAnsi="Times New Roman"/>
          <w:sz w:val="24"/>
          <w:szCs w:val="24"/>
          <w:lang w:val="en-US"/>
        </w:rPr>
        <w:t>e</w:t>
      </w: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  <w:lang w:val="en-US"/>
        </w:rPr>
        <w:t>mail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  <w:lang w:val="en-US"/>
        </w:rPr>
        <w:t>depoozm</w:t>
      </w:r>
      <w:r>
        <w:rPr>
          <w:rFonts w:cs="Times New Roman" w:ascii="Times New Roman" w:hAnsi="Times New Roman"/>
          <w:sz w:val="24"/>
          <w:szCs w:val="24"/>
        </w:rPr>
        <w:t>@</w:t>
      </w:r>
      <w:r>
        <w:rPr>
          <w:rFonts w:cs="Times New Roman" w:ascii="Times New Roman" w:hAnsi="Times New Roman"/>
          <w:sz w:val="24"/>
          <w:szCs w:val="24"/>
          <w:lang w:val="en-US"/>
        </w:rPr>
        <w:t>mail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ПРИКАЗ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 августа 2025 г.</w:t>
        <w:tab/>
        <w:tab/>
        <w:tab/>
        <w:tab/>
        <w:tab/>
        <w:t xml:space="preserve">                                                     № 73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4312579"/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О </w:t>
      </w:r>
      <w:bookmarkEnd w:id="0"/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создании </w:t>
      </w:r>
      <w:r>
        <w:rPr>
          <w:rFonts w:ascii="Times New Roman" w:hAnsi="Times New Roman"/>
          <w:b/>
          <w:bCs/>
          <w:sz w:val="28"/>
        </w:rPr>
        <w:t xml:space="preserve">экологической тропы имени Михаила Михайловича Шевалье на территории государственного природного заказника </w:t>
        <w:br/>
        <w:t>Кемеровской области – Кузбасса «Бельсинский»</w:t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Создать экологическую тропу </w:t>
      </w:r>
      <w:r>
        <w:rPr>
          <w:rFonts w:ascii="Times New Roman" w:hAnsi="Times New Roman"/>
          <w:sz w:val="28"/>
        </w:rPr>
        <w:t>имени Михаила Михайловича Шевалье на территории государственного природного заказника Кемеровской области – Кузбасса «Бельсинский».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Утвердить паспорт </w:t>
      </w:r>
      <w:r>
        <w:rPr>
          <w:rFonts w:cs="Times New Roman" w:ascii="Times New Roman" w:hAnsi="Times New Roman"/>
          <w:sz w:val="28"/>
          <w:szCs w:val="28"/>
        </w:rPr>
        <w:t xml:space="preserve">экологической тропы </w:t>
      </w:r>
      <w:r>
        <w:rPr>
          <w:rFonts w:ascii="Times New Roman" w:hAnsi="Times New Roman"/>
          <w:sz w:val="28"/>
        </w:rPr>
        <w:t>имени Михаила Михайловича Шевалье на территории государственного природного заказника Кемеровской области – Кузбасса «Бельсинский».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Настоящий приказ подлежит опубликованию в сетевом издании «Электронный бюллетень Правительства Кемеровской области – Кузбасса» </w:t>
        <w:br/>
        <w:t>и официальном сайте Департамента по охране объектов животного мира Кузбасса.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Контроль за исполнением настоящего приказа возложить </w:t>
        <w:br/>
        <w:t>на и.о. начальника отдела особо охраняемых природных территорий Департамента по охране объектов животного мира Кузбасса Данилову О.О.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2366645</wp:posOffset>
            </wp:positionH>
            <wp:positionV relativeFrom="paragraph">
              <wp:posOffset>138430</wp:posOffset>
            </wp:positionV>
            <wp:extent cx="2203450" cy="781050"/>
            <wp:effectExtent l="0" t="0" r="0" b="0"/>
            <wp:wrapSquare wrapText="largest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47"/>
        <w:gridCol w:w="2779"/>
        <w:gridCol w:w="2729"/>
      </w:tblGrid>
      <w:tr>
        <w:trPr/>
        <w:tc>
          <w:tcPr>
            <w:tcW w:w="3847" w:type="dxa"/>
            <w:tcBorders/>
          </w:tcPr>
          <w:p>
            <w:pPr>
              <w:pStyle w:val="Style19"/>
              <w:spacing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И.о. начальника департамента</w:t>
            </w:r>
          </w:p>
        </w:tc>
        <w:tc>
          <w:tcPr>
            <w:tcW w:w="2779" w:type="dxa"/>
            <w:tcBorders/>
          </w:tcPr>
          <w:p>
            <w:pPr>
              <w:pStyle w:val="Style19"/>
              <w:spacing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29" w:type="dxa"/>
            <w:tcBorders/>
          </w:tcPr>
          <w:p>
            <w:pPr>
              <w:pStyle w:val="Style19"/>
              <w:spacing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Е.Ю. Стяжкин</w:t>
            </w:r>
          </w:p>
        </w:tc>
      </w:tr>
    </w:tbl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31"/>
        <w:gridCol w:w="281"/>
        <w:gridCol w:w="4533"/>
      </w:tblGrid>
      <w:tr>
        <w:trPr/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приказом Департамента по охране объектов животного мира Кузбасса от 15.08.2025 № 73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b/>
          <w:bCs/>
          <w:sz w:val="96"/>
          <w:szCs w:val="96"/>
        </w:rPr>
      </w:pPr>
      <w:r>
        <w:rPr>
          <w:rFonts w:ascii="Times New Roman" w:hAnsi="Times New Roman"/>
          <w:b/>
          <w:bCs/>
          <w:sz w:val="96"/>
          <w:szCs w:val="96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b/>
          <w:bCs/>
          <w:sz w:val="96"/>
          <w:szCs w:val="96"/>
        </w:rPr>
      </w:pPr>
      <w:r>
        <w:rPr>
          <w:rFonts w:ascii="Times New Roman" w:hAnsi="Times New Roman"/>
          <w:b/>
          <w:bCs/>
          <w:sz w:val="96"/>
          <w:szCs w:val="96"/>
        </w:rPr>
        <w:t>ПАСПОРТ</w:t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экологической тропы имени Михаила Михайловича Шевалье</w:t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территории государственного природного заказника </w:t>
        <w:br/>
        <w:t>Кемеровской области – Кузбасса «Бельсинский»</w:t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Кемерово, 2025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характеристики</w:t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ab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8"/>
        <w:gridCol w:w="2723"/>
        <w:gridCol w:w="5934"/>
      </w:tblGrid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>Наименование положения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>Описание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Название тропы (полное/сокращенное)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Экологическая тропа имени Михаила Михайловича Шевалье (экотропа им. М.М. Шевалье).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Цели создания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ознакомление жителей и гостей Кемеровской области – Кузбасса с природными достопримечательностями;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распространение экологических знаний, информации о состоянии окружающей среды, природных ресурсов, экологической безопасности в целях формирования основ экологической культуры;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создание условий для регулируемого туризма и отдыха посетителей;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формирование эмоционально-нравственного, гуманного и бережного отношения человека к природе </w:t>
              <w:br/>
              <w:t>и морально-этических норм поведения в окружающей среде;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популяризация детского туризма и патриотическое просвещение молодежи.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Сложность маршрута или отдельного его участка в соответствии с постановлением Правительства Российской Федерации от 01.06.2024 № 1365-р «Об утверждении перечня видов туристских маршрутов (части туристских маршрутов), требующих сопровождения, и категории их сложности и критериев отнесения туристского маршрута к соответствующей категории сложности, в том числе с учетом обеспечения безопасности туристов»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Некатегорийный маршрут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b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8"/>
        <w:gridCol w:w="2723"/>
        <w:gridCol w:w="5934"/>
      </w:tblGrid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27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27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Целевая аудитория / доступность для различных по физическим возможностям групп туристов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Экотропа доступна людям с отсутствием противопоказаний к занятиям активными видами отдыха: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дети от 0 до 13 лет;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молодежь от 14 до 35 лет;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взрослые от 36 до 64 лет;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пенсионеры 65+.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Людям с ограниченными возможностями здоровья: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экотропа не доступна для лиц с нарушение опорно-двигательного аппарата, отнесенным </w:t>
              <w:br/>
              <w:t>к маломобильным группам населения;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экотропа доступна для остальных лиц только </w:t>
              <w:br/>
              <w:t>с сопровождающим лицом.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27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Эксплуатирующая организация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Кемеровское региональное отделение межрегиональной детской личностно-развивающей общественной организации «Братство православных следопытов»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Протяженность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16,2 километров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Местонахождение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Территория государственного природного заказника Кемеровской области – Кузбасса «Бельсинский»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Стоянка № 1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Ручей «Поднебесный»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Стоянка № 2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Река «Озерная»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Достопримечательности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Алгуйский тальковый карьер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Алгуйские тремолиты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Ручей «Водопадный»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Природные ванны реки «Амзас»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Останец «Ирокез»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Озеро «Потайное»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Ручей «Поднебесный»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Озеро «Выпускников»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Озеро «Кедровое»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Река «Озерная»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Перевал «Озерный» (Малый Зуб)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Период действия</w:t>
            </w:r>
          </w:p>
        </w:tc>
        <w:tc>
          <w:tcPr>
            <w:tcW w:w="593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Ежегодно с 1 июня по 1 сентября</w:t>
            </w:r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Координаты</w:t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ab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1285"/>
        <w:gridCol w:w="1276"/>
        <w:gridCol w:w="2877"/>
        <w:gridCol w:w="1803"/>
        <w:gridCol w:w="1551"/>
      </w:tblGrid>
      <w:tr>
        <w:trPr/>
        <w:tc>
          <w:tcPr>
            <w:tcW w:w="562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561" w:type="dxa"/>
            <w:gridSpan w:val="2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Координаты, м</w:t>
            </w:r>
          </w:p>
        </w:tc>
        <w:tc>
          <w:tcPr>
            <w:tcW w:w="2877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Метод определения координат</w:t>
            </w:r>
          </w:p>
        </w:tc>
        <w:tc>
          <w:tcPr>
            <w:tcW w:w="1803" w:type="dxa"/>
            <w:vMerge w:val="restart"/>
            <w:tcBorders/>
          </w:tcPr>
          <w:p>
            <w:pPr>
              <w:pStyle w:val="NormalWeb"/>
              <w:widowControl/>
              <w:suppressAutoHyphens w:val="true"/>
              <w:spacing w:before="0" w:after="28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Средняя квадратическая погрешность положения характерной точки</w:t>
            </w:r>
          </w:p>
          <w:p>
            <w:pPr>
              <w:pStyle w:val="NormalWeb"/>
              <w:widowControl/>
              <w:suppressAutoHyphens w:val="true"/>
              <w:spacing w:before="28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(М</w:t>
            </w:r>
            <w:r>
              <w:rPr>
                <w:kern w:val="0"/>
                <w:vertAlign w:val="subscript"/>
                <w:lang w:val="ru-RU" w:eastAsia="en-US" w:bidi="ar-SA"/>
              </w:rPr>
              <w:t>t</w:t>
            </w:r>
            <w:r>
              <w:rPr>
                <w:kern w:val="0"/>
                <w:lang w:val="ru-RU" w:eastAsia="en-US" w:bidi="ar-SA"/>
              </w:rPr>
              <w:t>), м</w:t>
            </w:r>
          </w:p>
        </w:tc>
        <w:tc>
          <w:tcPr>
            <w:tcW w:w="1551" w:type="dxa"/>
            <w:vMerge w:val="restart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Описание обозначения точки на местности (при наличии)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8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X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Y</w:t>
            </w:r>
          </w:p>
        </w:tc>
        <w:tc>
          <w:tcPr>
            <w:tcW w:w="287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0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5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8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8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128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47.349'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58.690'</w:t>
            </w:r>
          </w:p>
        </w:tc>
        <w:tc>
          <w:tcPr>
            <w:tcW w:w="2877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80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en-US" w:eastAsia="en-US" w:bidi="ar-SA"/>
              </w:rPr>
              <w:t>2</w:t>
            </w:r>
          </w:p>
        </w:tc>
        <w:tc>
          <w:tcPr>
            <w:tcW w:w="128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2"/>
                <w:lang w:val="ru-RU" w:eastAsia="en-US" w:bidi="ar-SA"/>
              </w:rPr>
              <w:t>53° 47.359'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58.725</w:t>
            </w:r>
          </w:p>
        </w:tc>
        <w:tc>
          <w:tcPr>
            <w:tcW w:w="2877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80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</w:tbl>
    <w:p>
      <w:pPr>
        <w:pStyle w:val="Normal"/>
        <w:spacing w:lineRule="auto" w:line="240"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ab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1276"/>
        <w:gridCol w:w="1275"/>
        <w:gridCol w:w="2836"/>
        <w:gridCol w:w="1712"/>
        <w:gridCol w:w="1551"/>
      </w:tblGrid>
      <w:tr>
        <w:trPr>
          <w:tblHeader w:val="true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kern w:val="0"/>
                <w:szCs w:val="24"/>
                <w:lang w:val="ru-RU" w:eastAsia="en-US" w:bidi="ar-SA"/>
              </w:rPr>
              <w:t>4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47.356'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58.784'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47.360'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58.799'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lang w:val="ru-RU" w:eastAsia="en-US" w:bidi="ar-SA"/>
              </w:rPr>
              <w:t>53° 47.360'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58.831'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47.369'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58.848'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47.372'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58.855'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47.375'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58.870'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47.382'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58.880'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47.388'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58.880'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47.397'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58.889'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47.403'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58.889'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</w:t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lang w:val="ru-RU" w:eastAsia="en-US" w:bidi="ar-SA"/>
              </w:rPr>
              <w:t>53° 47.413'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58.900'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47.418'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58.906'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47.423'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58.906'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47.431'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58.916'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58.917'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47.443'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47.449'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58.922'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47.455'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58.921'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</w:t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lang w:val="ru-RU" w:eastAsia="en-US" w:bidi="ar-SA"/>
              </w:rPr>
              <w:t>53° 47.461'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58.918'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47.466'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58.918'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47.472'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58.911'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47.489'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58.925'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47.494'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47.504'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58.933'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</w:t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2"/>
                <w:lang w:val="ru-RU" w:eastAsia="en-US" w:bidi="ar-SA"/>
              </w:rPr>
              <w:t>53° 47.513'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58.934'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47.518'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58.942'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47.527'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58.944'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47.534'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47.542'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58.955'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47.553'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58.954'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47.559'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58.960'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47.568'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58.975'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47.598'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58.976'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47.605'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58.982'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</w:t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2"/>
                <w:lang w:val="ru-RU" w:eastAsia="en-US" w:bidi="ar-SA"/>
              </w:rPr>
              <w:t>53° 47.612'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47.634'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47.642'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58.999'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47.645'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59.000'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47.651'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59.007'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47.655'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59.006'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47.666'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47.672'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47.683'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59.022'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</w:t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2"/>
                <w:lang w:val="ru-RU" w:eastAsia="en-US" w:bidi="ar-SA"/>
              </w:rPr>
              <w:t>53° 47.695'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59.025'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47.716'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59.045'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47.746'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59.065'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47.759'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59.093'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47.761'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59.122'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47.769'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59.146'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47.780'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59.160'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47.789'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59.166'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47.796'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59.197'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47.806'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</w:t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lang w:val="ru-RU" w:eastAsia="en-US" w:bidi="ar-SA"/>
              </w:rPr>
              <w:t>53° 47.819'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59.234'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47.830'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59.250'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59.247'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47.846'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59.248'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47.851'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59.245'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47.856'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59.248'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47.867'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59.232'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47.875'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59.225'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47.882'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70</w:t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lang w:val="ru-RU" w:eastAsia="en-US" w:bidi="ar-SA"/>
              </w:rPr>
              <w:t>53° 47.895'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59.220'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47.909'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47.915'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59.232'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47.927'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59.235'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47.930'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59.241'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47.957'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47.965'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59.257'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47.981'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59.260'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47.995'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59.269'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48.013'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59.265'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48.029'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59.270'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48.069'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59.259'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48.087'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59.267'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48.091'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59.273'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48.104'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59.278'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85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48.114'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59.274'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4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86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48.125'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59.274'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87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48.135'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59.282'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88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48.145'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59.280'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89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48.151'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59.272'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48.155'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59.273'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48.167'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59.267'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48.176'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59.268'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48.196'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59.259'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48.203'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95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48.207'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59.265'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96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48.223'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59.313'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97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48.248'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59.356'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98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48.256'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59.368'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99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48.264'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59.370'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48.279'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59.383'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48.293'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59.424'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48.291'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59.443'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48.293'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59.457'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48.292'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59.473'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48.289'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59.491'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48.290'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59.505'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48.280'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59.543'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59.571'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59.594'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48.286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59.612'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48.306'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48.316'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59.626'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48.326'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59.626'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48.331'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59.632'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59.660'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48.348'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48.354'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59.668'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48.356'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59.679'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48.366'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48.376'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59.687'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48.377'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59.690'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48.384'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59.688'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48.387'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59.682'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48.398'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59.675'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126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48.406'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59.677'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127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48.428'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59.706'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128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48.432'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59.704'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129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48.445'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59.706'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48.455'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59.714'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48.465'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48.474'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59.733'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48.477'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59.732'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48.483'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59.738'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48.490'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59.739'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48.491'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48.512'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59.766'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48.531'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59.774'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48.548'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59.790'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48.560'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59.793'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48.569'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59.812'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48.577'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59.815'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59.826'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48.587'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59.840'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48.591'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59.851'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48.591'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59.857'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48.597'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59.865'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48.600'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59.877'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48.612'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59.885'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59.934'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48.637'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59.946'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59.955'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48.662'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59.966'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59.982'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48.693'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59.986'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48.705'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88° 59.988'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48.716'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00.001'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48.720'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00.002'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48.727'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00.009'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48.757'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48.761'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00.024'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48.765'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00.024'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48.772'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00.033'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48.775'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00.041'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48.788'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00.050'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48.790'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00.050'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48.794'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00.045'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48.811'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48.816'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00.059'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48.825'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00.063'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48.831'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00.062'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48.835'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00.064'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48.839'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48.845'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00.064'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48.860'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00.064'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48.877'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00.072'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00.078'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48.889'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48.901'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00.099'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48.909'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00.102'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48.917'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00.097'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48.921'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00.096'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48.931'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00.108'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00.112'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48.942'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00.111'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188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48.953'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00.102'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189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48.958'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00.105'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48.982'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00.111'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48.987'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00.110'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49.000'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00.103'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49.005'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00.103'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49.012'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00.105'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49.018'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49.027'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00.131'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00.137'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00.141'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49.050'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00.153'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49.057'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00.157'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49.066'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49.082'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49.092'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49.098'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49.104'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49.111'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49.113'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49.121'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49.126'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49.135'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49.142'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49.149'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00.193'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49.161'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49.165'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00.193'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58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215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49.170'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00.192'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216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49.176'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49.194'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49.203'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49.210'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00.165'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00.165'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49.226'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00.164'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49.245'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00.172'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49.274'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49.281'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49.302'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49.314'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49.320'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49.325'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00.185'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49.356'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00.209'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49.367'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00.223'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49.380'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00.228'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49.391'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00.237'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49.397'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00.253'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49.403'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00.275'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49.404'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00.286'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49.411'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00.301'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49.410'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00.312'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49.413'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00.318'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49.417'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00.318'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49.424'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00.338'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49.439'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00.341'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00.351'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49.451'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00.354'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49.479'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00.393'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49.481'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00.410'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49.488'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00.422'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00.432'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49.501'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00.461'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49.513'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00.464'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49.518'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00.469'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00.477'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49.528'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00.477'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49.532'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00.509'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49.540'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00.532'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49.540'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00.547'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49.545'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00.556'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49.543'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00.581'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49.545'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00.612'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49.546'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00.642'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00.650'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49.547'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00.664'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49.554'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00.673'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49.556'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00.687'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49.571'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00.703'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49.576'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00.734'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00.749'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49.595'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00.774'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49.606'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00.791'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00.827'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00.855'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00.904'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00.925'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49.590'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00.959'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00.979'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01.000'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01.018'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01.036'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01.052'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01.067'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01.080'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01.090'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01.101'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01.104'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71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49.599'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01.112'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01.142'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01.160'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01.198'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01.214'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01.233'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01.276'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01.296'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01.313'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01.320'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296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49.626'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01.328'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01.333'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01.335'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01.349'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49.641'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01.356'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49.647'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01.367'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01.391'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01.400'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01.415'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01.428'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01.438'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49.645'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01.450'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302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49.640'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01.461'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49.640'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01.472'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01.480'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01.487'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22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01.501'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91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01.506'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01.520'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01.558'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01.587'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01.622'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01.629'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01.650'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01.668'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01.679'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01.691'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01.704'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01.728'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01.745'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01.777'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22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49.631'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01.808'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329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49.631'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01.833'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01.876'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01.891'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01.906'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01.928'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49.615'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01.971'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02.008'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02.027'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02.036'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02.059'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339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49.635'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02.092'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49.643'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02.122'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49.641'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02.149'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49.648'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02.172'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02.187'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02.203'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02.252'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02.272'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02.297'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02.320'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349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02.341'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02.363'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02.388'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02.396'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02.454'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49.661'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02.482'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02.538'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49.690'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02.554'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49.692'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02.591'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49.697'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02.604'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359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49.700'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02.619'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49.704'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02.627'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49.706'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02.639'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49.710'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02.649'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02.750'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02.778'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02.802'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49.740'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02.826'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49.741'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02.845'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49.736'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02.856'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369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49.737'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02.862'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02.875'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02.876'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49.720'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02.894'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49.719'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02.915'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49.720'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02.920'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49.717'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02.932'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49.719'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02.948'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49.717'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02.949'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49.713'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379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49.710'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49.705'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02.959'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49.701'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02.982'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49.696'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02.992'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49.694'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03.005'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49.689'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03.013'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03.034'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03.073'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49.701'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03.147'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388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03.214'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389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03.223'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49.733'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03.255'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49.732'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03.272'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03.316'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49.758'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03.351'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49.766'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03.395'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395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49.779'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03.423'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396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49.796'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03.477'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397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49.807'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03.492'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398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49.807'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03.510'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399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49.810'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03.533'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49.817'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03.549'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49.819'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03.558'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49.817'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03.568'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49.822'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03.594'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49.838'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03.612'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405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49.861'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03.677'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406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49.874'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03.732'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407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49.878'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03.746'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408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49.878'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03.766'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409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03.780'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410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49.895'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03.801'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38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49.901'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03.816'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49.908'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03.854'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49.907'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03.923'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49.899'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03.966'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49.898'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03.987'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49.890'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04.015'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04.029'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49.875'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04.041'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419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49.853'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04.087'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04.126'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04.171'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04.208'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04.251'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49.836'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04.295'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04.333'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04.351'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04.368'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04.381'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429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04.404'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49.850'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04.413'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49.851'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04.424'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49.857'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04.429'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49.866'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04.452'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49.865'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04.466'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49.867'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04.485'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04.506'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04.525'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04.542'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439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04.561'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04.613'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04.638'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04.646'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04.673'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04.683'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04.705'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49.896'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04.734'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04.754'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04.775'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449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04.797'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49.893'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04.811'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49.892'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04.830'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49.920'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04.873'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49.925'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04.898'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49.941'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04.919'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49.941'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04.929'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04.937'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49.935'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04.944'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49.931'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04.951'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459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49.923'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04.953'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49.915'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04.960'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49.908'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04.974'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49.904'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04.986'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49.897'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05.001'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49.892'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05.019'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465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05.024'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466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05.041'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467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49.882'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05.054'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49.874'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05.082'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469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49.866'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05.092'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49.861'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05.110'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49.857'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05.110'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49.854'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05.135'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49.850'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05.140'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49.850'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05.156'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18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05.176'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49.840'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05.179'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49.821'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05.212'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49.818'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05.225'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479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49.815'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05.243'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49.819'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05.261'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49.812'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05.274'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49.806'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05.296'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49.794'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05.315'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49.787'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05.316'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49.778'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05.330'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49.773'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05.336'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49.767'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05.348'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49.758'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05.352'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489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49.748'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05.350'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49.743'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05.352'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49.734'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05.357'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49.734'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05.369'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05.379'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49.720'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05.394'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49.710'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05.405'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49.705'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49.698'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49.684'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05.441'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499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49.677'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05.444'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49.670'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49.664'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05.452'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502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05.467'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49.652'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05.472'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05.485'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49.627'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05.498'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49.605'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05.501'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49.580'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05.507'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49.555'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05.539'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509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49.543'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21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49.530'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05.566'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49.507'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05.576'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49.490'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05.570'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49.480'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05.571'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49.468'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05.574'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49.464'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05.575'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49.450'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05.584'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49.440'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05.597'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49.417'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05.625'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519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49.372'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05.644'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49.332'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05.678'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49.317'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05.681'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49.301'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05.693'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49.293'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05.713'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49.283'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05.725'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49.274'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05.739'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49.267'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05.757'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49.251'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05.785'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49.243'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05.789'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529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49.235'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05.799'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05.810'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49.214'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05.827'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49.193'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05.838'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49.181'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05.852'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49.170'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05.859'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49.162'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05.874'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49.157'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05.886'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49.152'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05.888'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49.149'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05.893'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27" w:hRule="atLeast"/>
        </w:trPr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49.148'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05.902'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49.144'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05.905'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49.133'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05.908'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49.113'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05.922'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49.093'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05.921'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49.080'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49.067'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05.935'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49.054'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05.943'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49.032'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05.947'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49.003'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549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48.996'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05.948'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48.988'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05.960'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48.976'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05.970'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48.935'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05.999'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48.917'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05.994'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48.911'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05.993'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48.892'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06.007'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48.879'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05.999'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48.856'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06.000'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48.841'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06.014'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559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48.815'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06.026'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48.794'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06.056'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48.761'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48.736'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48.714'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06.072'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48.697'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48.684'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48.672'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48.662'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48.653'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569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48.639'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48.626'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48.623'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48.616'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48.612'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06.075'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48.597'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06.076'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48.567'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48.554'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06.076'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48.546'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06.076'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579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48.525'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48.503'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48.494'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48.471'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06.108'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06.117'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48.424'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06.114'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48.416'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06.105'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48.407'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48.398'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48.384'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589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48.362'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06.078'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48.351'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06.079'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48.270'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48.226'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06.079'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48.207'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48.196'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06.102'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48.190'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06.108'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06.113'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48.172'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06.119'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48.156'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06.126'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599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48.142'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06.127'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48.118'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06.123'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48.107'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48.082'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48.062'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48.041'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48.034'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48.030'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48.014'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48.000'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609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47.994'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06.077'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47.971'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47.959'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613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47.946'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06.104'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47.929'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47.909'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06.104'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47.886'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06.110'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47.876'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06.104'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47.868'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619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47.842'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47.827'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47.821'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06.091'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47.811'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06.084'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47.799'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47.781'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47.773'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06.035'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47.754'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06.032'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47.729'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06.007'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47.723'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05.999'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629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47.711'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05.992'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47.704'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05.983'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47.690'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05.955'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47.673'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05.952'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47.665'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05.918'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47.652'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05.918'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47.638'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05.930'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47.603'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05.947'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47.564'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05.964'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638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47.530'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05.953'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639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47.488'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05.965'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640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47.480'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05.961'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641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47.462'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05.943'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642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47.438'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05.929'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643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47.417'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05.938'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644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47.404'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05.938'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645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47.394'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05.941'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646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47.385'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05.946'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647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53° 47.373'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89° 05.951'</w:t>
            </w:r>
          </w:p>
        </w:tc>
        <w:tc>
          <w:tcPr>
            <w:tcW w:w="283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Координаты остановочных пунктов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ab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9"/>
        <w:gridCol w:w="1239"/>
        <w:gridCol w:w="1270"/>
        <w:gridCol w:w="2420"/>
        <w:gridCol w:w="1803"/>
        <w:gridCol w:w="1583"/>
      </w:tblGrid>
      <w:tr>
        <w:trPr/>
        <w:tc>
          <w:tcPr>
            <w:tcW w:w="1029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№</w:t>
            </w:r>
          </w:p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стоянки</w:t>
            </w:r>
          </w:p>
        </w:tc>
        <w:tc>
          <w:tcPr>
            <w:tcW w:w="2509" w:type="dxa"/>
            <w:gridSpan w:val="2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Координаты, м</w:t>
            </w:r>
          </w:p>
        </w:tc>
        <w:tc>
          <w:tcPr>
            <w:tcW w:w="2420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Метод определения координат</w:t>
            </w:r>
          </w:p>
        </w:tc>
        <w:tc>
          <w:tcPr>
            <w:tcW w:w="1803" w:type="dxa"/>
            <w:vMerge w:val="restart"/>
            <w:tcBorders/>
          </w:tcPr>
          <w:p>
            <w:pPr>
              <w:pStyle w:val="NormalWeb"/>
              <w:widowControl/>
              <w:suppressAutoHyphens w:val="true"/>
              <w:spacing w:before="0" w:after="28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Средняя квадратическая погрешность положения характерной точки</w:t>
            </w:r>
          </w:p>
          <w:p>
            <w:pPr>
              <w:pStyle w:val="NormalWeb"/>
              <w:widowControl/>
              <w:suppressAutoHyphens w:val="true"/>
              <w:spacing w:before="28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(М</w:t>
            </w:r>
            <w:r>
              <w:rPr>
                <w:kern w:val="0"/>
                <w:vertAlign w:val="subscript"/>
                <w:lang w:val="ru-RU" w:eastAsia="en-US" w:bidi="ar-SA"/>
              </w:rPr>
              <w:t>t</w:t>
            </w:r>
            <w:r>
              <w:rPr>
                <w:kern w:val="0"/>
                <w:lang w:val="ru-RU" w:eastAsia="en-US" w:bidi="ar-SA"/>
              </w:rPr>
              <w:t>), м</w:t>
            </w:r>
          </w:p>
        </w:tc>
        <w:tc>
          <w:tcPr>
            <w:tcW w:w="1583" w:type="dxa"/>
            <w:vMerge w:val="restart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Описание обозначения точки на местности (при наличии)</w:t>
            </w:r>
          </w:p>
        </w:tc>
      </w:tr>
      <w:tr>
        <w:trPr/>
        <w:tc>
          <w:tcPr>
            <w:tcW w:w="10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3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X</w:t>
            </w:r>
          </w:p>
        </w:tc>
        <w:tc>
          <w:tcPr>
            <w:tcW w:w="1270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Y</w:t>
            </w:r>
          </w:p>
        </w:tc>
        <w:tc>
          <w:tcPr>
            <w:tcW w:w="24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0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8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02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123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53,802877</w:t>
            </w:r>
          </w:p>
        </w:tc>
        <w:tc>
          <w:tcPr>
            <w:tcW w:w="1270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88,996055</w:t>
            </w:r>
          </w:p>
        </w:tc>
        <w:tc>
          <w:tcPr>
            <w:tcW w:w="242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80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8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102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123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53,832207</w:t>
            </w:r>
          </w:p>
        </w:tc>
        <w:tc>
          <w:tcPr>
            <w:tcW w:w="1270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89,081271</w:t>
            </w:r>
          </w:p>
        </w:tc>
        <w:tc>
          <w:tcPr>
            <w:tcW w:w="242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80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12,5</w:t>
            </w:r>
          </w:p>
        </w:tc>
        <w:tc>
          <w:tcPr>
            <w:tcW w:w="158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Закрепление отсутствует</w:t>
            </w:r>
            <w:bookmarkStart w:id="1" w:name="_Hlk204333473"/>
            <w:bookmarkEnd w:id="1"/>
          </w:p>
        </w:tc>
      </w:tr>
    </w:tbl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маршрута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1. Начало экотропы им. М.М. Шевалье. Алгуйский тальковый карьер.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 из крупнейших в России месторождений талька. Алгуйское месторождение талька было открыто в 1960 году геологами Томь-Усинской поисково-разведывательной экспедиции. С 2001 года промышленная добыча талька не ведется. Длина месторождения – 800 метров, ширина – 300 метров, глубина залегания руды – 120 метров, чтобы полностью отработать месторождение необходимо 70 – 100 лет. Сейчас тальковый карьер – это чисто туристический объект. На ощупь тальк здесь мягкий и жирный.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2. Алгуйские тремолиты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Скалы такого состава впервые были найдены в Швейцарии, в долине «Тремоль». На компактном участке два на два километра на «Поднебесных зубьях» подобных останцев встречается более 60-ти штук.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Пункт № 3. Ручей «Водопадный». 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долине этого ручья имеется каскад живописных водопадов.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4. Природные ванны реки «Амзас».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месте подхода экотропы к реке «Амзас» имеются живописные природные ванны.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5. Останец «Ирокез».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Недалеко от экотропы находится останец «Ирокез», с которого открываются отличные виды на всю южную часть хребта Тигер-Тыш.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6. Озеро «Потайное».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Оно формируется при таянии снежников.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7. Стоянка № 1. Ручей «Поднебесный».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Здесь открывается вид на самую сложную вершину Кузбасса, гору «Большой Зуб».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8. Озеро «Выпускников».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9. Озеро «Кедровое».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Озеро «Кедровое», названное так в честь гигантского кедра на его берегу.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10. Река «Озерная».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Жемчужина маршрута – это окрестности брода через реку «Озерную». С него открываются виды на заснеженные вершины средней части хребта Тигер-Тыш.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№ 11. Перевал «Озерный» (Малый Зуб).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Здесь открывается вид практически весь хребет Тигер-Тыш, а также окрестные горы.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Редкие и исчезающие виды растительного и животного мира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Растительный мир: 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 xml:space="preserve">Баранец обыкновенный – Huperzia selago (L.)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Bernh. Ex Schrank et Mart.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Скрытокучница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Стеллера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Cryptogramma stelleri (S. G. Gmelin) Prantl.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Кандык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сибирский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Erythronium sibiricum (Fischer et </w:t>
      </w:r>
      <w:r>
        <w:rPr>
          <w:rFonts w:ascii="Times New Roman" w:hAnsi="Times New Roman"/>
          <w:color w:val="34343C"/>
          <w:sz w:val="28"/>
          <w:szCs w:val="28"/>
        </w:rPr>
        <w:t>Меуе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r) Krylov.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Пальчатокоренник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балтийский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Dactylorhiza baltica (Klinge) Orlova.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Пальчатокоренник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мясокрасный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Dactylorhiza incarnata (L.) Soo.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Борец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паско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Aconitum paskoi Worosch.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Красивоцвет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саянский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Callianthemum sajanense (Regel) Witasek.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 xml:space="preserve">Родиола розовая –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Rhodiola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rosea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L</w:t>
      </w:r>
      <w:r>
        <w:rPr>
          <w:rFonts w:ascii="Times New Roman" w:hAnsi="Times New Roman"/>
          <w:color w:val="34343C"/>
          <w:sz w:val="28"/>
          <w:szCs w:val="28"/>
        </w:rPr>
        <w:t>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 xml:space="preserve">Горечавка семираздельняая –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Gentiana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septemfida</w:t>
      </w:r>
      <w:r>
        <w:rPr>
          <w:rFonts w:ascii="Times New Roman" w:hAnsi="Times New Roman"/>
          <w:color w:val="34343C"/>
          <w:sz w:val="28"/>
          <w:szCs w:val="28"/>
        </w:rPr>
        <w:t xml:space="preserve"> Р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allas</w:t>
      </w:r>
      <w:r>
        <w:rPr>
          <w:rFonts w:ascii="Times New Roman" w:hAnsi="Times New Roman"/>
          <w:color w:val="34343C"/>
          <w:sz w:val="28"/>
          <w:szCs w:val="28"/>
        </w:rPr>
        <w:t>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 xml:space="preserve">Патриния сибирская –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Patrinia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sibirica</w:t>
      </w:r>
      <w:r>
        <w:rPr>
          <w:rFonts w:ascii="Times New Roman" w:hAnsi="Times New Roman"/>
          <w:color w:val="34343C"/>
          <w:sz w:val="28"/>
          <w:szCs w:val="28"/>
        </w:rPr>
        <w:t xml:space="preserve"> (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L</w:t>
      </w:r>
      <w:r>
        <w:rPr>
          <w:rFonts w:ascii="Times New Roman" w:hAnsi="Times New Roman"/>
          <w:color w:val="34343C"/>
          <w:sz w:val="28"/>
          <w:szCs w:val="28"/>
        </w:rPr>
        <w:t xml:space="preserve">.)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Juss.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 xml:space="preserve">Бубенчик Голубинцевой –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Adenophora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golubinzevaeana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Reverd</w:t>
      </w:r>
      <w:r>
        <w:rPr>
          <w:rFonts w:ascii="Times New Roman" w:hAnsi="Times New Roman"/>
          <w:color w:val="34343C"/>
          <w:sz w:val="28"/>
          <w:szCs w:val="28"/>
        </w:rPr>
        <w:t>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>Пиретрум красивенький – Ру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r</w:t>
      </w:r>
      <w:r>
        <w:rPr>
          <w:rFonts w:ascii="Times New Roman" w:hAnsi="Times New Roman"/>
          <w:color w:val="34343C"/>
          <w:sz w:val="28"/>
          <w:szCs w:val="28"/>
        </w:rPr>
        <w:t>е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thrum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pulchellum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Turcz</w:t>
      </w:r>
      <w:r>
        <w:rPr>
          <w:rFonts w:ascii="Times New Roman" w:hAnsi="Times New Roman"/>
          <w:color w:val="34343C"/>
          <w:sz w:val="28"/>
          <w:szCs w:val="28"/>
        </w:rPr>
        <w:t xml:space="preserve">. ех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D</w:t>
      </w:r>
      <w:r>
        <w:rPr>
          <w:rFonts w:ascii="Times New Roman" w:hAnsi="Times New Roman"/>
          <w:color w:val="34343C"/>
          <w:sz w:val="28"/>
          <w:szCs w:val="28"/>
        </w:rPr>
        <w:t>С.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 xml:space="preserve">Горькуша Фролова –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Saussurea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frolovii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Ledeb</w:t>
      </w:r>
      <w:r>
        <w:rPr>
          <w:rFonts w:ascii="Times New Roman" w:hAnsi="Times New Roman"/>
          <w:color w:val="34343C"/>
          <w:sz w:val="28"/>
          <w:szCs w:val="28"/>
        </w:rPr>
        <w:t>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 xml:space="preserve">Болышеголовник сафлоровидный –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Rhaponticum</w:t>
      </w:r>
      <w:r>
        <w:rPr>
          <w:rFonts w:ascii="Times New Roman" w:hAnsi="Times New Roman"/>
          <w:color w:val="34343C"/>
          <w:sz w:val="28"/>
          <w:szCs w:val="28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carthamoides</w:t>
      </w:r>
      <w:r>
        <w:rPr>
          <w:rFonts w:ascii="Times New Roman" w:hAnsi="Times New Roman"/>
          <w:color w:val="34343C"/>
          <w:sz w:val="28"/>
          <w:szCs w:val="28"/>
        </w:rPr>
        <w:t xml:space="preserve"> (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Willd</w:t>
      </w:r>
      <w:r>
        <w:rPr>
          <w:rFonts w:ascii="Times New Roman" w:hAnsi="Times New Roman"/>
          <w:color w:val="34343C"/>
          <w:sz w:val="28"/>
          <w:szCs w:val="28"/>
        </w:rPr>
        <w:t xml:space="preserve">.) 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Iljin</w:t>
      </w:r>
      <w:r>
        <w:rPr>
          <w:rFonts w:ascii="Times New Roman" w:hAnsi="Times New Roman"/>
          <w:color w:val="34343C"/>
          <w:sz w:val="28"/>
          <w:szCs w:val="28"/>
        </w:rPr>
        <w:t>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Башмачок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капельный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Cypripedium guttatum Sw.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Липарис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Лезеля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Liparis loeselii (L.) L. </w:t>
      </w:r>
      <w:r>
        <w:rPr>
          <w:rFonts w:ascii="Times New Roman" w:hAnsi="Times New Roman"/>
          <w:color w:val="34343C"/>
          <w:sz w:val="28"/>
          <w:szCs w:val="28"/>
        </w:rPr>
        <w:t>С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color w:val="34343C"/>
          <w:sz w:val="28"/>
          <w:szCs w:val="28"/>
        </w:rPr>
        <w:t>М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>. Rich.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Арктоус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альпийская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Arctous alpina (L.) Niedenzu</w:t>
      </w:r>
      <w:r>
        <w:rPr>
          <w:rFonts w:ascii="Times New Roman" w:hAnsi="Times New Roman"/>
          <w:color w:val="34343C"/>
          <w:sz w:val="28"/>
          <w:szCs w:val="28"/>
        </w:rPr>
        <w:t>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</w:rPr>
        <w:t>Вероника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</w:rPr>
        <w:t>густоцветковая</w:t>
      </w:r>
      <w:r>
        <w:rPr>
          <w:rFonts w:ascii="Times New Roman" w:hAnsi="Times New Roman"/>
          <w:color w:val="34343C"/>
          <w:sz w:val="28"/>
          <w:szCs w:val="28"/>
          <w:lang w:val="en-US"/>
        </w:rPr>
        <w:t xml:space="preserve"> – Veronica densiflora Ledeb.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  <w:lang w:val="en-US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  <w:lang w:val="en-US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>Животный мир:</w:t>
      </w:r>
    </w:p>
    <w:p>
      <w:pPr>
        <w:pStyle w:val="ListParagraph"/>
        <w:numPr>
          <w:ilvl w:val="3"/>
          <w:numId w:val="2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color w:val="34343C"/>
          <w:sz w:val="28"/>
          <w:szCs w:val="28"/>
          <w:shd w:fill="FFFFFF" w:val="clear"/>
        </w:rPr>
        <w:t>Черный</w:t>
      </w:r>
      <w:r>
        <w:rPr>
          <w:rFonts w:ascii="Times New Roman" w:hAnsi="Times New Roman"/>
          <w:color w:val="34343C"/>
          <w:sz w:val="28"/>
          <w:szCs w:val="28"/>
          <w:shd w:fill="FFFFFF" w:val="clear"/>
          <w:lang w:val="en-US"/>
        </w:rPr>
        <w:t xml:space="preserve"> </w:t>
      </w:r>
      <w:r>
        <w:rPr>
          <w:rFonts w:ascii="Times New Roman" w:hAnsi="Times New Roman"/>
          <w:color w:val="34343C"/>
          <w:sz w:val="28"/>
          <w:szCs w:val="28"/>
          <w:shd w:fill="FFFFFF" w:val="clear"/>
        </w:rPr>
        <w:t xml:space="preserve">аист – </w:t>
      </w:r>
      <w:r>
        <w:rPr>
          <w:rFonts w:ascii="Times New Roman" w:hAnsi="Times New Roman"/>
          <w:color w:val="34343C"/>
          <w:sz w:val="28"/>
          <w:szCs w:val="28"/>
          <w:shd w:fill="FFFFFF" w:val="clear"/>
          <w:lang w:val="en-US"/>
        </w:rPr>
        <w:t>Ciconia nigra.</w:t>
      </w:r>
    </w:p>
    <w:p>
      <w:pPr>
        <w:pStyle w:val="ListParagraph"/>
        <w:numPr>
          <w:ilvl w:val="3"/>
          <w:numId w:val="2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Перепелятник малый – Accipiter gularis.</w:t>
      </w:r>
    </w:p>
    <w:p>
      <w:pPr>
        <w:pStyle w:val="ListParagraph"/>
        <w:numPr>
          <w:ilvl w:val="3"/>
          <w:numId w:val="2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Филин – Bubo bubo.</w:t>
      </w:r>
    </w:p>
    <w:p>
      <w:pPr>
        <w:pStyle w:val="ListParagraph"/>
        <w:numPr>
          <w:ilvl w:val="3"/>
          <w:numId w:val="2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Неясыть бородатая – Strix nebulosa.</w:t>
      </w:r>
    </w:p>
    <w:p>
      <w:pPr>
        <w:pStyle w:val="ListParagraph"/>
        <w:numPr>
          <w:ilvl w:val="3"/>
          <w:numId w:val="2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Ночница длиннохвостая – Myotis frater.</w:t>
      </w:r>
    </w:p>
    <w:p>
      <w:pPr>
        <w:pStyle w:val="ListParagraph"/>
        <w:numPr>
          <w:ilvl w:val="3"/>
          <w:numId w:val="2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Кабарга – Moschus moschiferus.</w:t>
      </w:r>
    </w:p>
    <w:p>
      <w:pPr>
        <w:pStyle w:val="ListParagraph"/>
        <w:numPr>
          <w:ilvl w:val="3"/>
          <w:numId w:val="2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Северный олень сибирский лесной – Rangifer tarandus valentinae.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426" w:leader="none"/>
        </w:tabs>
        <w:spacing w:lineRule="auto" w:line="240" w:before="0" w:after="0"/>
        <w:ind w:hanging="0" w:left="0"/>
        <w:contextualSpacing/>
        <w:jc w:val="center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>Режим охраны</w:t>
      </w:r>
    </w:p>
    <w:p>
      <w:pPr>
        <w:pStyle w:val="Normal"/>
        <w:spacing w:lineRule="atLeast" w:line="288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288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всей территории экологической тропы запрещается любая деятельность, если она противоречит целям создания </w:t>
      </w:r>
      <w:r>
        <w:rPr>
          <w:rFonts w:ascii="Times New Roman" w:hAnsi="Times New Roman"/>
          <w:sz w:val="28"/>
        </w:rPr>
        <w:t xml:space="preserve">государственного природного заказника Кемеровской области – Кузбасса «Бельсинский» </w:t>
      </w:r>
      <w:r>
        <w:rPr>
          <w:rFonts w:ascii="Times New Roman" w:hAnsi="Times New Roman"/>
          <w:sz w:val="28"/>
          <w:szCs w:val="28"/>
        </w:rPr>
        <w:t>или причиняет вред природным комплексам и компонентам.</w:t>
      </w:r>
    </w:p>
    <w:p>
      <w:pPr>
        <w:pStyle w:val="Normal"/>
        <w:spacing w:lineRule="atLeast" w:line="288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режима охраны </w:t>
      </w:r>
      <w:r>
        <w:rPr>
          <w:rFonts w:ascii="Times New Roman" w:hAnsi="Times New Roman"/>
          <w:sz w:val="28"/>
        </w:rPr>
        <w:t>государственного природного заказника Кемеровской области – Кузбасса «Бельсинский» содержится в разделе 3 приложения 3, являющегося приложением к Положению о государственном природном заказнике «Бельсинский», утвержденного п</w:t>
      </w:r>
      <w:r>
        <w:rPr>
          <w:rFonts w:ascii="Times New Roman" w:hAnsi="Times New Roman"/>
          <w:sz w:val="28"/>
          <w:szCs w:val="28"/>
        </w:rPr>
        <w:t xml:space="preserve">остановлением Коллегии Администрации Кемеровской области от 14.10.2009 № 412 </w:t>
        <w:br/>
        <w:t xml:space="preserve">«О государственных природных заказниках Кемеровской </w:t>
        <w:br/>
        <w:t>области – Кузбасса».</w:t>
      </w:r>
    </w:p>
    <w:p>
      <w:pPr>
        <w:pStyle w:val="Normal"/>
        <w:spacing w:lineRule="atLeast" w:line="288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tLeast" w:line="288" w:before="0" w:after="0"/>
        <w:ind w:hanging="0" w:lef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 экологической тропы</w:t>
      </w:r>
    </w:p>
    <w:p>
      <w:pPr>
        <w:pStyle w:val="ListParagraph"/>
        <w:tabs>
          <w:tab w:val="clear" w:pos="708"/>
          <w:tab w:val="left" w:pos="567" w:leader="none"/>
        </w:tabs>
        <w:spacing w:lineRule="atLeast" w:line="288" w:before="0" w:after="0"/>
        <w:ind w:left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tabs>
          <w:tab w:val="clear" w:pos="708"/>
          <w:tab w:val="left" w:pos="567" w:leader="none"/>
        </w:tabs>
        <w:spacing w:lineRule="atLeast" w:line="288" w:before="0" w:after="0"/>
        <w:ind w:left="0"/>
        <w:contextualSpacing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940425" cy="3368040"/>
            <wp:effectExtent l="0" t="0" r="0" b="0"/>
            <wp:docPr id="3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45368608"/>
    </w:sdtPr>
    <w:sdtContent>
      <w:p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33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uiPriority="0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next w:val="Normal"/>
    <w:link w:val="1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link w:val="15"/>
    <w:unhideWhenUsed/>
    <w:rsid w:val="0071081d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link w:val="13"/>
    <w:unhideWhenUsed/>
    <w:qFormat/>
    <w:rsid w:val="0071081d"/>
    <w:rPr>
      <w:color w:val="605E5C"/>
      <w:shd w:fill="E1DFDD" w:val="clear"/>
    </w:rPr>
  </w:style>
  <w:style w:type="character" w:styleId="Style9" w:customStyle="1">
    <w:name w:val="Верхний колонтитул Знак"/>
    <w:basedOn w:val="DefaultParagraphFont"/>
    <w:qFormat/>
    <w:rsid w:val="00d03a85"/>
    <w:rPr/>
  </w:style>
  <w:style w:type="character" w:styleId="Style10" w:customStyle="1">
    <w:name w:val="Нижний колонтитул Знак"/>
    <w:basedOn w:val="DefaultParagraphFont"/>
    <w:qFormat/>
    <w:rsid w:val="00d03a85"/>
    <w:rPr/>
  </w:style>
  <w:style w:type="character" w:styleId="1" w:customStyle="1">
    <w:name w:val="Заголовок 1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 w:val="32"/>
      <w:szCs w:val="20"/>
    </w:rPr>
  </w:style>
  <w:style w:type="character" w:styleId="2" w:customStyle="1">
    <w:name w:val="Заголовок 2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 w:val="28"/>
      <w:szCs w:val="20"/>
    </w:rPr>
  </w:style>
  <w:style w:type="character" w:styleId="3" w:customStyle="1">
    <w:name w:val="Заголовок 3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 w:val="26"/>
      <w:szCs w:val="20"/>
    </w:rPr>
  </w:style>
  <w:style w:type="character" w:styleId="4" w:customStyle="1">
    <w:name w:val="Заголовок 4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 w:val="24"/>
      <w:szCs w:val="20"/>
    </w:rPr>
  </w:style>
  <w:style w:type="character" w:styleId="5" w:customStyle="1">
    <w:name w:val="Заголовок 5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Cs w:val="20"/>
    </w:rPr>
  </w:style>
  <w:style w:type="character" w:styleId="11" w:customStyle="1">
    <w:name w:val="Обычный1"/>
    <w:qFormat/>
    <w:rsid w:val="00b35bf9"/>
    <w:rPr/>
  </w:style>
  <w:style w:type="character" w:styleId="21" w:customStyle="1">
    <w:name w:val="Оглавление 2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41" w:customStyle="1">
    <w:name w:val="Оглавление 4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6" w:customStyle="1">
    <w:name w:val="Оглавление 6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7" w:customStyle="1">
    <w:name w:val="Оглавление 7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Style11" w:customStyle="1">
    <w:name w:val="Без интервала Знак"/>
    <w:link w:val="NoSpacing"/>
    <w:qFormat/>
    <w:rsid w:val="00b35bf9"/>
    <w:rPr>
      <w:rFonts w:eastAsia="Times New Roman" w:cs="Times New Roman"/>
      <w:color w:val="000000"/>
      <w:szCs w:val="20"/>
    </w:rPr>
  </w:style>
  <w:style w:type="character" w:styleId="Style12" w:customStyle="1">
    <w:name w:val="Абзац списка Знак"/>
    <w:basedOn w:val="11"/>
    <w:link w:val="ListParagraph"/>
    <w:qFormat/>
    <w:rsid w:val="00b35bf9"/>
    <w:rPr/>
  </w:style>
  <w:style w:type="character" w:styleId="31" w:customStyle="1">
    <w:name w:val="Оглавление 3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Style13" w:customStyle="1">
    <w:name w:val="Обычный (Интернет) Знак"/>
    <w:basedOn w:val="11"/>
    <w:link w:val="NormalWeb"/>
    <w:uiPriority w:val="99"/>
    <w:qFormat/>
    <w:rsid w:val="00b35bf9"/>
    <w:rPr>
      <w:rFonts w:ascii="Times New Roman" w:hAnsi="Times New Roman" w:eastAsia="Times New Roman" w:cs="Times New Roman"/>
      <w:color w:val="000000"/>
      <w:sz w:val="24"/>
      <w:szCs w:val="20"/>
    </w:rPr>
  </w:style>
  <w:style w:type="character" w:styleId="12" w:customStyle="1">
    <w:name w:val="Оглавление 1 Знак"/>
    <w:uiPriority w:val="39"/>
    <w:qFormat/>
    <w:rsid w:val="00b35bf9"/>
    <w:rPr>
      <w:rFonts w:ascii="XO Thames" w:hAnsi="XO Thames" w:eastAsia="Times New Roman" w:cs="Times New Roman"/>
      <w:b/>
      <w:color w:val="000000"/>
      <w:sz w:val="28"/>
      <w:szCs w:val="20"/>
    </w:rPr>
  </w:style>
  <w:style w:type="character" w:styleId="9" w:customStyle="1">
    <w:name w:val="Оглавление 9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8" w:customStyle="1">
    <w:name w:val="Оглавление 8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51" w:customStyle="1">
    <w:name w:val="Оглавление 5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Style14" w:customStyle="1">
    <w:name w:val="Подзаголовок Знак"/>
    <w:basedOn w:val="DefaultParagraphFont"/>
    <w:uiPriority w:val="11"/>
    <w:qFormat/>
    <w:rsid w:val="00b35bf9"/>
    <w:rPr>
      <w:rFonts w:ascii="XO Thames" w:hAnsi="XO Thames" w:eastAsia="Times New Roman" w:cs="Times New Roman"/>
      <w:i/>
      <w:color w:val="000000"/>
      <w:sz w:val="24"/>
      <w:szCs w:val="20"/>
    </w:rPr>
  </w:style>
  <w:style w:type="character" w:styleId="Style15" w:customStyle="1">
    <w:name w:val="Заголовок Знак"/>
    <w:basedOn w:val="DefaultParagraphFont"/>
    <w:uiPriority w:val="10"/>
    <w:qFormat/>
    <w:rsid w:val="00b35bf9"/>
    <w:rPr>
      <w:rFonts w:ascii="XO Thames" w:hAnsi="XO Thames" w:eastAsia="Times New Roman" w:cs="Times New Roman"/>
      <w:b/>
      <w:caps/>
      <w:color w:val="000000"/>
      <w:sz w:val="40"/>
      <w:szCs w:val="20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 w:customStyle="1">
    <w:name w:val="Колонтитулы"/>
    <w:qFormat/>
    <w:rsid w:val="00b35bf9"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9"/>
    <w:unhideWhenUsed/>
    <w:rsid w:val="00d03a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0"/>
    <w:unhideWhenUsed/>
    <w:rsid w:val="00d03a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Style12"/>
    <w:qFormat/>
    <w:rsid w:val="00d03a85"/>
    <w:pPr>
      <w:spacing w:before="0" w:after="160"/>
      <w:ind w:left="720"/>
      <w:contextualSpacing/>
    </w:pPr>
    <w:rPr/>
  </w:style>
  <w:style w:type="paragraph" w:styleId="TOC2">
    <w:name w:val="toc 2"/>
    <w:next w:val="Normal"/>
    <w:link w:val="21"/>
    <w:uiPriority w:val="39"/>
    <w:rsid w:val="00b35bf9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1"/>
    <w:uiPriority w:val="39"/>
    <w:rsid w:val="00b35bf9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b35bf9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b35bf9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" w:customStyle="1">
    <w:name w:val="Неразрешенное упоминание1"/>
    <w:basedOn w:val="14"/>
    <w:link w:val="UnresolvedMention"/>
    <w:qFormat/>
    <w:rsid w:val="00b35bf9"/>
    <w:pPr/>
    <w:rPr>
      <w:rFonts w:eastAsia="Calibri" w:cs="" w:cstheme="minorBidi" w:eastAsiaTheme="minorHAnsi"/>
      <w:color w:val="605E5C"/>
      <w:szCs w:val="22"/>
      <w:shd w:fill="E1DFDD" w:val="clear"/>
    </w:rPr>
  </w:style>
  <w:style w:type="paragraph" w:styleId="NoSpacing">
    <w:name w:val="No Spacing"/>
    <w:link w:val="Style11"/>
    <w:qFormat/>
    <w:rsid w:val="00b35bf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rsid w:val="00b35bf9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Основной шрифт абзаца1"/>
    <w:qFormat/>
    <w:rsid w:val="00b35bf9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5" w:customStyle="1">
    <w:name w:val="Гиперссылка1"/>
    <w:basedOn w:val="14"/>
    <w:qFormat/>
    <w:rsid w:val="00b35bf9"/>
    <w:pPr/>
    <w:rPr>
      <w:rFonts w:eastAsia="Calibri" w:cs="" w:cstheme="minorBidi" w:eastAsiaTheme="minorHAnsi"/>
      <w:color w:themeColor="hyperlink" w:val="0563C1"/>
      <w:szCs w:val="22"/>
      <w:u w:val="single"/>
    </w:rPr>
  </w:style>
  <w:style w:type="paragraph" w:styleId="Footnote" w:customStyle="1">
    <w:name w:val="Footnote"/>
    <w:qFormat/>
    <w:rsid w:val="00b35bf9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link w:val="Style13"/>
    <w:uiPriority w:val="99"/>
    <w:qFormat/>
    <w:rsid w:val="00b35bf9"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000000"/>
      <w:sz w:val="24"/>
      <w:szCs w:val="20"/>
    </w:rPr>
  </w:style>
  <w:style w:type="paragraph" w:styleId="TOC1">
    <w:name w:val="toc 1"/>
    <w:next w:val="Normal"/>
    <w:link w:val="12"/>
    <w:uiPriority w:val="39"/>
    <w:rsid w:val="00b35bf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b35bf9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b35bf9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b35bf9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4"/>
    <w:uiPriority w:val="11"/>
    <w:qFormat/>
    <w:rsid w:val="00b35bf9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5"/>
    <w:uiPriority w:val="10"/>
    <w:qFormat/>
    <w:rsid w:val="00b35bf9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612ca7"/>
    <w:pPr>
      <w:spacing w:after="0" w:line="240" w:lineRule="auto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6FB0E-AFF5-4DA7-A8EB-23F1B2EDF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LibreOffice/25.2.6.2$Linux_X86_64 LibreOffice_project/520$Build-2</Application>
  <AppVersion>15.0000</AppVersion>
  <Pages>33</Pages>
  <Words>7498</Words>
  <Characters>52225</Characters>
  <CharactersWithSpaces>55861</CharactersWithSpaces>
  <Paragraphs>4052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2025-03-31T03:21:00Z</dcterms:created>
  <dc:creator>Бойко Евгений Васильевич</dc:creator>
  <dc:description/>
  <dc:language>ru-RU</dc:language>
  <cp:lastModifiedBy/>
  <cp:lastPrinted>2025-03-31T04:31:00Z</cp:lastPrinted>
  <dcterms:modified xsi:type="dcterms:W3CDTF">2026-06-03T13:56:35Z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